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96" w:rsidRDefault="00145296" w:rsidP="00145296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45296" w:rsidRDefault="00145296" w:rsidP="00145296">
      <w:pPr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b/>
          <w:bCs/>
          <w:sz w:val="24"/>
          <w:szCs w:val="24"/>
        </w:rPr>
        <w:t>Section 549.100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C0A1A">
        <w:rPr>
          <w:rFonts w:ascii="Times New Roman" w:hAnsi="Times New Roman"/>
          <w:b/>
          <w:bCs/>
          <w:sz w:val="24"/>
          <w:szCs w:val="24"/>
        </w:rPr>
        <w:t>Introduction</w:t>
      </w:r>
    </w:p>
    <w:p w:rsidR="00145296" w:rsidRPr="00EC0A1A" w:rsidRDefault="00145296" w:rsidP="00145296">
      <w:pPr>
        <w:rPr>
          <w:rFonts w:ascii="Times New Roman" w:hAnsi="Times New Roman"/>
          <w:sz w:val="24"/>
          <w:szCs w:val="24"/>
        </w:rPr>
      </w:pPr>
    </w:p>
    <w:p w:rsidR="00145296" w:rsidRDefault="00145296" w:rsidP="005A730E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A47FE0">
        <w:rPr>
          <w:rFonts w:ascii="Times New Roman" w:hAnsi="Times New Roman"/>
          <w:sz w:val="24"/>
          <w:szCs w:val="24"/>
        </w:rPr>
        <w:t xml:space="preserve">This Part has been developed in accordance with </w:t>
      </w:r>
      <w:r>
        <w:rPr>
          <w:rFonts w:ascii="Times New Roman" w:hAnsi="Times New Roman"/>
          <w:sz w:val="24"/>
          <w:szCs w:val="24"/>
        </w:rPr>
        <w:t>the Roadside Memorial Act</w:t>
      </w:r>
      <w:r w:rsidR="005A7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[605 ILCS </w:t>
      </w:r>
      <w:r w:rsidR="007E057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5] </w:t>
      </w:r>
      <w:r w:rsidRPr="00152641">
        <w:rPr>
          <w:rFonts w:ascii="Times New Roman" w:hAnsi="Times New Roman"/>
          <w:sz w:val="24"/>
          <w:szCs w:val="24"/>
        </w:rPr>
        <w:t xml:space="preserve">to </w:t>
      </w:r>
      <w:r w:rsidRPr="00A47FE0">
        <w:rPr>
          <w:rFonts w:ascii="Times New Roman" w:hAnsi="Times New Roman"/>
          <w:sz w:val="24"/>
          <w:szCs w:val="24"/>
        </w:rPr>
        <w:t>regulate the use</w:t>
      </w:r>
      <w:r>
        <w:rPr>
          <w:rFonts w:ascii="Times New Roman" w:hAnsi="Times New Roman"/>
          <w:sz w:val="24"/>
          <w:szCs w:val="24"/>
        </w:rPr>
        <w:t>,</w:t>
      </w:r>
      <w:r w:rsidRPr="00A47FE0">
        <w:rPr>
          <w:rFonts w:ascii="Times New Roman" w:hAnsi="Times New Roman"/>
          <w:sz w:val="24"/>
          <w:szCs w:val="24"/>
        </w:rPr>
        <w:t xml:space="preserve"> by the </w:t>
      </w:r>
      <w:r>
        <w:rPr>
          <w:rFonts w:ascii="Times New Roman" w:hAnsi="Times New Roman"/>
          <w:sz w:val="24"/>
          <w:szCs w:val="24"/>
        </w:rPr>
        <w:t xml:space="preserve">Illinois </w:t>
      </w:r>
      <w:r w:rsidRPr="00A47FE0"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 xml:space="preserve"> of Transportation</w:t>
      </w:r>
      <w:r w:rsidR="007E05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FE0">
        <w:rPr>
          <w:rFonts w:ascii="Times New Roman" w:hAnsi="Times New Roman"/>
          <w:sz w:val="24"/>
          <w:szCs w:val="24"/>
        </w:rPr>
        <w:t>of DUI memorial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FE0">
        <w:rPr>
          <w:rFonts w:ascii="Times New Roman" w:hAnsi="Times New Roman"/>
          <w:sz w:val="24"/>
          <w:szCs w:val="24"/>
        </w:rPr>
        <w:t>markers</w:t>
      </w:r>
      <w:r w:rsidR="00560FD8">
        <w:rPr>
          <w:rFonts w:ascii="Times New Roman" w:hAnsi="Times New Roman"/>
          <w:sz w:val="24"/>
          <w:szCs w:val="24"/>
        </w:rPr>
        <w:t>, fatal accident memorial markers</w:t>
      </w:r>
      <w:r w:rsidRPr="00A47FE0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560FD8">
        <w:rPr>
          <w:rFonts w:ascii="Times New Roman" w:hAnsi="Times New Roman"/>
          <w:sz w:val="24"/>
          <w:szCs w:val="24"/>
        </w:rPr>
        <w:t xml:space="preserve">associated </w:t>
      </w:r>
      <w:r w:rsidRPr="00A47FE0">
        <w:rPr>
          <w:rFonts w:ascii="Times New Roman" w:hAnsi="Times New Roman"/>
          <w:sz w:val="24"/>
          <w:szCs w:val="24"/>
        </w:rPr>
        <w:t>commemorative plaques along streets and highways</w:t>
      </w:r>
      <w:r w:rsidR="009B5D35">
        <w:rPr>
          <w:rFonts w:ascii="Times New Roman" w:hAnsi="Times New Roman"/>
          <w:sz w:val="24"/>
          <w:szCs w:val="24"/>
        </w:rPr>
        <w:t xml:space="preserve"> under the jurisdiction of the Department</w:t>
      </w:r>
      <w:r>
        <w:rPr>
          <w:rFonts w:ascii="Times New Roman" w:hAnsi="Times New Roman"/>
          <w:sz w:val="24"/>
          <w:szCs w:val="24"/>
        </w:rPr>
        <w:t>.</w:t>
      </w:r>
      <w:r w:rsidRPr="00A47FE0">
        <w:rPr>
          <w:rFonts w:ascii="Times New Roman" w:hAnsi="Times New Roman"/>
          <w:sz w:val="24"/>
          <w:szCs w:val="24"/>
        </w:rPr>
        <w:t xml:space="preserve"> </w:t>
      </w:r>
      <w:r w:rsidR="005A730E">
        <w:rPr>
          <w:rFonts w:ascii="Times New Roman" w:hAnsi="Times New Roman"/>
          <w:sz w:val="24"/>
          <w:szCs w:val="24"/>
        </w:rPr>
        <w:t xml:space="preserve"> </w:t>
      </w:r>
      <w:r w:rsidRPr="00A47FE0">
        <w:rPr>
          <w:rFonts w:ascii="Times New Roman" w:hAnsi="Times New Roman"/>
          <w:sz w:val="24"/>
          <w:szCs w:val="24"/>
        </w:rPr>
        <w:t xml:space="preserve">This Part establishes standards and financial responsibility for </w:t>
      </w:r>
      <w:r>
        <w:rPr>
          <w:rFonts w:ascii="Times New Roman" w:hAnsi="Times New Roman"/>
          <w:sz w:val="24"/>
          <w:szCs w:val="24"/>
        </w:rPr>
        <w:t xml:space="preserve">a program of placing </w:t>
      </w:r>
      <w:r w:rsidRPr="00A47FE0">
        <w:rPr>
          <w:rFonts w:ascii="Times New Roman" w:hAnsi="Times New Roman"/>
          <w:sz w:val="24"/>
          <w:szCs w:val="24"/>
        </w:rPr>
        <w:t>markers and plaques</w:t>
      </w:r>
      <w:r>
        <w:rPr>
          <w:rFonts w:ascii="Times New Roman" w:hAnsi="Times New Roman"/>
          <w:sz w:val="24"/>
          <w:szCs w:val="24"/>
        </w:rPr>
        <w:t xml:space="preserve"> at locations </w:t>
      </w:r>
      <w:r w:rsidR="009B5D35">
        <w:rPr>
          <w:rFonts w:ascii="Times New Roman" w:hAnsi="Times New Roman"/>
          <w:sz w:val="24"/>
          <w:szCs w:val="24"/>
        </w:rPr>
        <w:t>under the jurisdiction of the Department</w:t>
      </w:r>
      <w:r>
        <w:rPr>
          <w:rFonts w:ascii="Times New Roman" w:hAnsi="Times New Roman"/>
          <w:sz w:val="24"/>
          <w:szCs w:val="24"/>
        </w:rPr>
        <w:t xml:space="preserve">. </w:t>
      </w:r>
      <w:r w:rsidR="005A730E">
        <w:rPr>
          <w:rFonts w:ascii="Times New Roman" w:hAnsi="Times New Roman"/>
          <w:sz w:val="24"/>
          <w:szCs w:val="24"/>
        </w:rPr>
        <w:t xml:space="preserve"> </w:t>
      </w:r>
      <w:r w:rsidR="00560FD8">
        <w:rPr>
          <w:rFonts w:ascii="Times New Roman" w:hAnsi="Times New Roman"/>
          <w:sz w:val="24"/>
          <w:szCs w:val="24"/>
        </w:rPr>
        <w:t>The DUI memorial marker program became</w:t>
      </w:r>
      <w:r w:rsidRPr="00A47FE0">
        <w:rPr>
          <w:rFonts w:ascii="Times New Roman" w:hAnsi="Times New Roman"/>
          <w:sz w:val="24"/>
          <w:szCs w:val="24"/>
        </w:rPr>
        <w:t xml:space="preserve"> effective on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8"/>
        </w:smartTagPr>
        <w:r w:rsidRPr="00A47FE0">
          <w:rPr>
            <w:rFonts w:ascii="Times New Roman" w:hAnsi="Times New Roman"/>
            <w:sz w:val="24"/>
            <w:szCs w:val="24"/>
          </w:rPr>
          <w:t>January 1, 2008</w:t>
        </w:r>
      </w:smartTag>
      <w:r w:rsidRPr="00A47FE0">
        <w:rPr>
          <w:rFonts w:ascii="Times New Roman" w:hAnsi="Times New Roman"/>
          <w:sz w:val="24"/>
          <w:szCs w:val="24"/>
        </w:rPr>
        <w:t>.</w:t>
      </w:r>
      <w:r w:rsidR="00560FD8">
        <w:rPr>
          <w:rFonts w:ascii="Times New Roman" w:hAnsi="Times New Roman"/>
          <w:sz w:val="24"/>
          <w:szCs w:val="24"/>
        </w:rPr>
        <w:t xml:space="preserve">  The fatal accident memorial marker program </w:t>
      </w:r>
      <w:r w:rsidR="009B5D35">
        <w:rPr>
          <w:rFonts w:ascii="Times New Roman" w:hAnsi="Times New Roman"/>
          <w:sz w:val="24"/>
          <w:szCs w:val="24"/>
        </w:rPr>
        <w:t>bec</w:t>
      </w:r>
      <w:r w:rsidR="00736178">
        <w:rPr>
          <w:rFonts w:ascii="Times New Roman" w:hAnsi="Times New Roman"/>
          <w:sz w:val="24"/>
          <w:szCs w:val="24"/>
        </w:rPr>
        <w:t>a</w:t>
      </w:r>
      <w:r w:rsidR="009B5D35">
        <w:rPr>
          <w:rFonts w:ascii="Times New Roman" w:hAnsi="Times New Roman"/>
          <w:sz w:val="24"/>
          <w:szCs w:val="24"/>
        </w:rPr>
        <w:t>me</w:t>
      </w:r>
      <w:r w:rsidR="00560FD8">
        <w:rPr>
          <w:rFonts w:ascii="Times New Roman" w:hAnsi="Times New Roman"/>
          <w:sz w:val="24"/>
          <w:szCs w:val="24"/>
        </w:rPr>
        <w:t xml:space="preserve"> effective on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1"/>
        </w:smartTagPr>
        <w:r w:rsidR="00560FD8">
          <w:rPr>
            <w:rFonts w:ascii="Times New Roman" w:hAnsi="Times New Roman"/>
            <w:sz w:val="24"/>
            <w:szCs w:val="24"/>
          </w:rPr>
          <w:t>January 1, 2011</w:t>
        </w:r>
      </w:smartTag>
      <w:r w:rsidR="00560FD8">
        <w:rPr>
          <w:rFonts w:ascii="Times New Roman" w:hAnsi="Times New Roman"/>
          <w:sz w:val="24"/>
          <w:szCs w:val="24"/>
        </w:rPr>
        <w:t>.</w:t>
      </w:r>
    </w:p>
    <w:p w:rsidR="008108F8" w:rsidRPr="00EC0A1A" w:rsidRDefault="008108F8" w:rsidP="008108F8">
      <w:pPr>
        <w:ind w:left="1440" w:hanging="720"/>
        <w:rPr>
          <w:rFonts w:ascii="Times New Roman" w:hAnsi="Times New Roman"/>
          <w:sz w:val="24"/>
          <w:szCs w:val="24"/>
        </w:rPr>
      </w:pPr>
    </w:p>
    <w:p w:rsidR="008108F8" w:rsidRDefault="008108F8" w:rsidP="008108F8">
      <w:pPr>
        <w:ind w:left="1440" w:hanging="720"/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EC0A1A">
        <w:rPr>
          <w:rFonts w:ascii="Times New Roman" w:hAnsi="Times New Roman"/>
          <w:sz w:val="24"/>
          <w:szCs w:val="24"/>
        </w:rPr>
        <w:t xml:space="preserve">This program does not apply to freeways within the State of </w:t>
      </w:r>
      <w:smartTag w:uri="urn:schemas-microsoft-com:office:smarttags" w:element="place">
        <w:smartTag w:uri="urn:schemas-microsoft-com:office:smarttags" w:element="State">
          <w:r w:rsidRPr="00EC0A1A">
            <w:rPr>
              <w:rFonts w:ascii="Times New Roman" w:hAnsi="Times New Roman"/>
              <w:sz w:val="24"/>
              <w:szCs w:val="24"/>
            </w:rPr>
            <w:t>Illinois</w:t>
          </w:r>
        </w:smartTag>
      </w:smartTag>
      <w:r w:rsidRPr="00EC0A1A">
        <w:rPr>
          <w:rFonts w:ascii="Times New Roman" w:hAnsi="Times New Roman"/>
          <w:sz w:val="24"/>
          <w:szCs w:val="24"/>
        </w:rPr>
        <w:t xml:space="preserve"> that are under the </w:t>
      </w:r>
      <w:r>
        <w:rPr>
          <w:rFonts w:ascii="Times New Roman" w:hAnsi="Times New Roman"/>
          <w:sz w:val="24"/>
          <w:szCs w:val="24"/>
        </w:rPr>
        <w:t>jurisdiction of the Department.</w:t>
      </w:r>
      <w:r w:rsidRPr="00EC0A1A">
        <w:rPr>
          <w:rFonts w:ascii="Times New Roman" w:hAnsi="Times New Roman"/>
          <w:sz w:val="24"/>
          <w:szCs w:val="24"/>
        </w:rPr>
        <w:t xml:space="preserve"> </w:t>
      </w:r>
    </w:p>
    <w:p w:rsidR="00560FD8" w:rsidRPr="00560FD8" w:rsidRDefault="00560FD8" w:rsidP="008108F8">
      <w:pPr>
        <w:ind w:left="1440" w:hanging="720"/>
        <w:rPr>
          <w:rFonts w:ascii="Times New Roman" w:hAnsi="Times New Roman"/>
          <w:sz w:val="24"/>
          <w:szCs w:val="24"/>
        </w:rPr>
      </w:pPr>
    </w:p>
    <w:p w:rsidR="009B5D35" w:rsidRPr="00A568C7" w:rsidRDefault="009B5D35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A568C7">
        <w:rPr>
          <w:rFonts w:ascii="Times New Roman" w:hAnsi="Times New Roman"/>
          <w:sz w:val="24"/>
          <w:szCs w:val="24"/>
        </w:rPr>
        <w:t>(Source:  Amended at 3</w:t>
      </w:r>
      <w:r w:rsidR="00FD6AFE">
        <w:rPr>
          <w:rFonts w:ascii="Times New Roman" w:hAnsi="Times New Roman"/>
          <w:sz w:val="24"/>
          <w:szCs w:val="24"/>
        </w:rPr>
        <w:t>6</w:t>
      </w:r>
      <w:r w:rsidRPr="00A568C7">
        <w:rPr>
          <w:rFonts w:ascii="Times New Roman" w:hAnsi="Times New Roman"/>
          <w:sz w:val="24"/>
          <w:szCs w:val="24"/>
        </w:rPr>
        <w:t xml:space="preserve"> Ill. Reg. </w:t>
      </w:r>
      <w:r w:rsidR="007254A0">
        <w:rPr>
          <w:rFonts w:ascii="Times New Roman" w:hAnsi="Times New Roman"/>
          <w:sz w:val="24"/>
          <w:szCs w:val="24"/>
        </w:rPr>
        <w:t>2402</w:t>
      </w:r>
      <w:r w:rsidRPr="00A568C7">
        <w:rPr>
          <w:rFonts w:ascii="Times New Roman" w:hAnsi="Times New Roman"/>
          <w:sz w:val="24"/>
          <w:szCs w:val="24"/>
        </w:rPr>
        <w:t xml:space="preserve">, effective </w:t>
      </w:r>
      <w:r w:rsidR="007254A0">
        <w:rPr>
          <w:rFonts w:ascii="Times New Roman" w:hAnsi="Times New Roman"/>
          <w:sz w:val="24"/>
          <w:szCs w:val="24"/>
        </w:rPr>
        <w:t>January 24, 2012</w:t>
      </w:r>
      <w:r w:rsidRPr="00A568C7">
        <w:rPr>
          <w:rFonts w:ascii="Times New Roman" w:hAnsi="Times New Roman"/>
          <w:sz w:val="24"/>
          <w:szCs w:val="24"/>
        </w:rPr>
        <w:t>)</w:t>
      </w:r>
    </w:p>
    <w:sectPr w:rsidR="009B5D35" w:rsidRPr="00A568C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C3" w:rsidRDefault="00773EC3">
      <w:r>
        <w:separator/>
      </w:r>
    </w:p>
  </w:endnote>
  <w:endnote w:type="continuationSeparator" w:id="0">
    <w:p w:rsidR="00773EC3" w:rsidRDefault="0077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C3" w:rsidRDefault="00773EC3">
      <w:r>
        <w:separator/>
      </w:r>
    </w:p>
  </w:footnote>
  <w:footnote w:type="continuationSeparator" w:id="0">
    <w:p w:rsidR="00773EC3" w:rsidRDefault="0077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99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8F0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248EF"/>
    <w:rsid w:val="00131A37"/>
    <w:rsid w:val="001328A0"/>
    <w:rsid w:val="0014104E"/>
    <w:rsid w:val="00145296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509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3C8E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75D4D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7F75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F81"/>
    <w:rsid w:val="005001C5"/>
    <w:rsid w:val="005039E7"/>
    <w:rsid w:val="0050660E"/>
    <w:rsid w:val="005109B5"/>
    <w:rsid w:val="00512795"/>
    <w:rsid w:val="00520A4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0FD8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0E"/>
    <w:rsid w:val="005A73F7"/>
    <w:rsid w:val="005D35F3"/>
    <w:rsid w:val="005E03A7"/>
    <w:rsid w:val="005E3D55"/>
    <w:rsid w:val="006018FB"/>
    <w:rsid w:val="006132CE"/>
    <w:rsid w:val="00620BBA"/>
    <w:rsid w:val="006247D4"/>
    <w:rsid w:val="00630E98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54A0"/>
    <w:rsid w:val="00727763"/>
    <w:rsid w:val="007278C5"/>
    <w:rsid w:val="00736178"/>
    <w:rsid w:val="00737469"/>
    <w:rsid w:val="00750400"/>
    <w:rsid w:val="00763B6D"/>
    <w:rsid w:val="00773EC3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D6D"/>
    <w:rsid w:val="007C4309"/>
    <w:rsid w:val="007C4EE5"/>
    <w:rsid w:val="007E0570"/>
    <w:rsid w:val="007E5206"/>
    <w:rsid w:val="007F1A7F"/>
    <w:rsid w:val="007F28A2"/>
    <w:rsid w:val="007F3365"/>
    <w:rsid w:val="00804082"/>
    <w:rsid w:val="00805D72"/>
    <w:rsid w:val="00806780"/>
    <w:rsid w:val="00810296"/>
    <w:rsid w:val="008108F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B7F69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99D"/>
    <w:rsid w:val="009B45F6"/>
    <w:rsid w:val="009B5D35"/>
    <w:rsid w:val="009B633D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68C7"/>
    <w:rsid w:val="00A600AA"/>
    <w:rsid w:val="00A72534"/>
    <w:rsid w:val="00A76486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437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2B90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426F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6AF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296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296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