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CD" w:rsidRDefault="005428CD" w:rsidP="005428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8CD" w:rsidRDefault="005428CD" w:rsidP="005428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544.20  Scope</w:t>
      </w:r>
      <w:r>
        <w:t xml:space="preserve"> </w:t>
      </w:r>
    </w:p>
    <w:p w:rsidR="005428CD" w:rsidRDefault="005428CD" w:rsidP="005428CD">
      <w:pPr>
        <w:widowControl w:val="0"/>
        <w:autoSpaceDE w:val="0"/>
        <w:autoSpaceDN w:val="0"/>
        <w:adjustRightInd w:val="0"/>
      </w:pPr>
    </w:p>
    <w:p w:rsidR="005428CD" w:rsidRDefault="005428CD" w:rsidP="005428CD">
      <w:pPr>
        <w:widowControl w:val="0"/>
        <w:autoSpaceDE w:val="0"/>
        <w:autoSpaceDN w:val="0"/>
        <w:adjustRightInd w:val="0"/>
      </w:pPr>
      <w:r>
        <w:t xml:space="preserve">This Part establishes the basis of financial responsibility for the installation, modernization, maintenance, and energy charges of all traffic control signals installed on State-maintained highways regardless of whether they are part of a joint City-State improvement or involve only the installation of signals.  The financial responsibility for school and commercial-industrial signals shall be as prescribed in Departmental Order 13-4 except that the maintenance and energy of school signals at public road intersections will be as outlined in Sections 544.60(b) and 544.60(c). </w:t>
      </w:r>
    </w:p>
    <w:sectPr w:rsidR="005428CD" w:rsidSect="005428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8CD"/>
    <w:rsid w:val="000D5690"/>
    <w:rsid w:val="005428CD"/>
    <w:rsid w:val="006514E0"/>
    <w:rsid w:val="00956079"/>
    <w:rsid w:val="00FC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544</vt:lpstr>
    </vt:vector>
  </TitlesOfParts>
  <Company>State of Illinois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544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