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8F" w:rsidRDefault="00B0208F" w:rsidP="00B020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08F" w:rsidRDefault="00B0208F" w:rsidP="00B020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540.70  Length of Pedestrian Barrier</w:t>
      </w:r>
      <w:r>
        <w:t xml:space="preserve"> </w:t>
      </w:r>
    </w:p>
    <w:p w:rsidR="00B0208F" w:rsidRDefault="00B0208F" w:rsidP="00B0208F">
      <w:pPr>
        <w:widowControl w:val="0"/>
        <w:autoSpaceDE w:val="0"/>
        <w:autoSpaceDN w:val="0"/>
        <w:adjustRightInd w:val="0"/>
      </w:pPr>
    </w:p>
    <w:p w:rsidR="00B0208F" w:rsidRDefault="00B0208F" w:rsidP="00B0208F">
      <w:pPr>
        <w:widowControl w:val="0"/>
        <w:autoSpaceDE w:val="0"/>
        <w:autoSpaceDN w:val="0"/>
        <w:adjustRightInd w:val="0"/>
      </w:pPr>
      <w:r>
        <w:t xml:space="preserve">As part of the overpass construction, a sufficient length of pedestrian barrier should be erected along the highway to dicourage at-grade crossing and encourage pedestrians to use the overpass.  The length of pedestrian barrier and its location will be determined on an individual project basis. </w:t>
      </w:r>
    </w:p>
    <w:sectPr w:rsidR="00B0208F" w:rsidSect="00B020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08F"/>
    <w:rsid w:val="002E704E"/>
    <w:rsid w:val="00385CC9"/>
    <w:rsid w:val="006514E0"/>
    <w:rsid w:val="00B0208F"/>
    <w:rsid w:val="00F7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540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