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C3" w:rsidRDefault="001D44C3" w:rsidP="001D44C3">
      <w:pPr>
        <w:widowControl w:val="0"/>
        <w:autoSpaceDE w:val="0"/>
        <w:autoSpaceDN w:val="0"/>
        <w:adjustRightInd w:val="0"/>
      </w:pPr>
      <w:bookmarkStart w:id="0" w:name="_GoBack"/>
      <w:bookmarkEnd w:id="0"/>
    </w:p>
    <w:p w:rsidR="001D44C3" w:rsidRDefault="001D44C3" w:rsidP="001D44C3">
      <w:pPr>
        <w:widowControl w:val="0"/>
        <w:autoSpaceDE w:val="0"/>
        <w:autoSpaceDN w:val="0"/>
        <w:adjustRightInd w:val="0"/>
      </w:pPr>
      <w:r>
        <w:rPr>
          <w:b/>
          <w:bCs/>
        </w:rPr>
        <w:t>Section 532.420  Department Regulations</w:t>
      </w:r>
      <w:r>
        <w:t xml:space="preserve"> </w:t>
      </w:r>
    </w:p>
    <w:p w:rsidR="001D44C3" w:rsidRDefault="001D44C3" w:rsidP="001D44C3">
      <w:pPr>
        <w:widowControl w:val="0"/>
        <w:autoSpaceDE w:val="0"/>
        <w:autoSpaceDN w:val="0"/>
        <w:adjustRightInd w:val="0"/>
      </w:pPr>
    </w:p>
    <w:p w:rsidR="001D44C3" w:rsidRDefault="001D44C3" w:rsidP="001D44C3">
      <w:pPr>
        <w:widowControl w:val="0"/>
        <w:autoSpaceDE w:val="0"/>
        <w:autoSpaceDN w:val="0"/>
        <w:adjustRightInd w:val="0"/>
      </w:pPr>
      <w:r>
        <w:t xml:space="preserve">The Department of Transportation requires that mailboxes be mounted so that the face of the mailbox is 6" to 12" outward from the outer edge of the turnout surfacing to allow the full turnout width to be available to the mail carrier's vehicle in clearing the roadway to the extent possible. </w:t>
      </w:r>
    </w:p>
    <w:sectPr w:rsidR="001D44C3" w:rsidSect="001D44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4C3"/>
    <w:rsid w:val="001D44C3"/>
    <w:rsid w:val="00230811"/>
    <w:rsid w:val="006514E0"/>
    <w:rsid w:val="00B42C8C"/>
    <w:rsid w:val="00C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