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91" w:rsidRDefault="00121A91" w:rsidP="00121A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A91" w:rsidRDefault="00121A91" w:rsidP="00121A91">
      <w:pPr>
        <w:widowControl w:val="0"/>
        <w:autoSpaceDE w:val="0"/>
        <w:autoSpaceDN w:val="0"/>
        <w:adjustRightInd w:val="0"/>
        <w:jc w:val="center"/>
      </w:pPr>
      <w:r>
        <w:t>SUBPART A:  POLICY FOR MAILBOX TURNOUTS</w:t>
      </w:r>
    </w:p>
    <w:sectPr w:rsidR="00121A91" w:rsidSect="00121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A91"/>
    <w:rsid w:val="00121A91"/>
    <w:rsid w:val="0022428F"/>
    <w:rsid w:val="005062EF"/>
    <w:rsid w:val="006514E0"/>
    <w:rsid w:val="008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POLICY FOR MAILBOX TURNOUTS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POLICY FOR MAILBOX TURNOUTS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