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F0" w:rsidRDefault="007F26F0" w:rsidP="007F26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6F0" w:rsidRDefault="007F26F0" w:rsidP="007F26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530.300  As-Built Plans</w:t>
      </w:r>
      <w:r>
        <w:t xml:space="preserve"> </w:t>
      </w:r>
    </w:p>
    <w:p w:rsidR="007F26F0" w:rsidRDefault="007F26F0" w:rsidP="007F26F0">
      <w:pPr>
        <w:widowControl w:val="0"/>
        <w:autoSpaceDE w:val="0"/>
        <w:autoSpaceDN w:val="0"/>
        <w:adjustRightInd w:val="0"/>
      </w:pPr>
    </w:p>
    <w:p w:rsidR="007F26F0" w:rsidRDefault="007F26F0" w:rsidP="007F26F0">
      <w:pPr>
        <w:widowControl w:val="0"/>
        <w:autoSpaceDE w:val="0"/>
        <w:autoSpaceDN w:val="0"/>
        <w:adjustRightInd w:val="0"/>
      </w:pPr>
      <w:r>
        <w:t xml:space="preserve">If the permitted facility is not placed as shown in the application, the permittee shall submit a set of as-built plans to the Department's District Office within 90 days after the completion of the permitted work.  If as-built plans deviate from the permit, such deviation shall be identified and shall be treated as a request for variance in accordance with Section 530.130.  If the Department does not reject the as-built plans within 90 days after their receipt, they will be considered approved.  If the Department disapproves the as-built plans, then the permittee shall either remove the facility from the right-of-way or modify the facility so that it conforms to the permit. </w:t>
      </w:r>
    </w:p>
    <w:sectPr w:rsidR="007F26F0" w:rsidSect="007F26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6F0"/>
    <w:rsid w:val="00443825"/>
    <w:rsid w:val="005438CF"/>
    <w:rsid w:val="007F26F0"/>
    <w:rsid w:val="00BD5A4B"/>
    <w:rsid w:val="00F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