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D50" w:rsidRDefault="00444D50" w:rsidP="00444D50">
      <w:pPr>
        <w:widowControl w:val="0"/>
        <w:autoSpaceDE w:val="0"/>
        <w:autoSpaceDN w:val="0"/>
        <w:adjustRightInd w:val="0"/>
      </w:pPr>
      <w:bookmarkStart w:id="0" w:name="_GoBack"/>
      <w:bookmarkEnd w:id="0"/>
    </w:p>
    <w:p w:rsidR="00444D50" w:rsidRDefault="00444D50" w:rsidP="00444D50">
      <w:pPr>
        <w:widowControl w:val="0"/>
        <w:autoSpaceDE w:val="0"/>
        <w:autoSpaceDN w:val="0"/>
        <w:adjustRightInd w:val="0"/>
      </w:pPr>
      <w:r>
        <w:rPr>
          <w:b/>
          <w:bCs/>
        </w:rPr>
        <w:t>Section 530.140  Access of Freeway Right-of-Way</w:t>
      </w:r>
      <w:r>
        <w:t xml:space="preserve"> </w:t>
      </w:r>
    </w:p>
    <w:p w:rsidR="00444D50" w:rsidRDefault="00444D50" w:rsidP="00444D50">
      <w:pPr>
        <w:widowControl w:val="0"/>
        <w:autoSpaceDE w:val="0"/>
        <w:autoSpaceDN w:val="0"/>
        <w:adjustRightInd w:val="0"/>
      </w:pPr>
    </w:p>
    <w:p w:rsidR="00444D50" w:rsidRDefault="00444D50" w:rsidP="00444D50">
      <w:pPr>
        <w:widowControl w:val="0"/>
        <w:autoSpaceDE w:val="0"/>
        <w:autoSpaceDN w:val="0"/>
        <w:adjustRightInd w:val="0"/>
      </w:pPr>
      <w:r>
        <w:t xml:space="preserve">Access from the through travel lanes or ramps on fully access-controlled highways will not be permitted for installing or servicing of utility facilities except as provided in the AASHTO publication titled "A Policy on the Accommodation of Utilities within Freeway Right-of-Way" incorporated by reference at Section 530.20. </w:t>
      </w:r>
    </w:p>
    <w:sectPr w:rsidR="00444D50" w:rsidSect="00444D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4D50"/>
    <w:rsid w:val="000F2889"/>
    <w:rsid w:val="00444D50"/>
    <w:rsid w:val="0058513B"/>
    <w:rsid w:val="007757C9"/>
    <w:rsid w:val="00BD5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harling</dc:creator>
  <cp:keywords/>
  <dc:description/>
  <cp:lastModifiedBy>Roberts, John</cp:lastModifiedBy>
  <cp:revision>3</cp:revision>
  <dcterms:created xsi:type="dcterms:W3CDTF">2012-06-21T23:38:00Z</dcterms:created>
  <dcterms:modified xsi:type="dcterms:W3CDTF">2012-06-21T23:38:00Z</dcterms:modified>
</cp:coreProperties>
</file>