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0F0" w:rsidRDefault="009900F0" w:rsidP="009900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00F0" w:rsidRDefault="009900F0" w:rsidP="009900F0">
      <w:pPr>
        <w:widowControl w:val="0"/>
        <w:autoSpaceDE w:val="0"/>
        <w:autoSpaceDN w:val="0"/>
        <w:adjustRightInd w:val="0"/>
      </w:pPr>
      <w:r>
        <w:t>SOURCE:  Adopted at 3 Ill. Reg. 19, p. 45, effective May 7, 1979; codified at 7 Ill. Reg. 3202; Part repealed, new Part adopted at 16 Ill. Reg. 219</w:t>
      </w:r>
      <w:r w:rsidR="00D70FE2">
        <w:t xml:space="preserve">3, effective January 27, 1992. </w:t>
      </w:r>
    </w:p>
    <w:sectPr w:rsidR="009900F0" w:rsidSect="009900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0F0"/>
    <w:rsid w:val="005C3366"/>
    <w:rsid w:val="009900F0"/>
    <w:rsid w:val="00B22027"/>
    <w:rsid w:val="00C746B2"/>
    <w:rsid w:val="00D70FE2"/>
    <w:rsid w:val="00F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