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06" w:rsidRDefault="00E87606" w:rsidP="00E87606">
      <w:pPr>
        <w:widowControl w:val="0"/>
        <w:autoSpaceDE w:val="0"/>
        <w:autoSpaceDN w:val="0"/>
        <w:adjustRightInd w:val="0"/>
      </w:pPr>
      <w:bookmarkStart w:id="0" w:name="_GoBack"/>
      <w:bookmarkEnd w:id="0"/>
    </w:p>
    <w:p w:rsidR="00E87606" w:rsidRDefault="00E87606" w:rsidP="00E87606">
      <w:pPr>
        <w:widowControl w:val="0"/>
        <w:autoSpaceDE w:val="0"/>
        <w:autoSpaceDN w:val="0"/>
        <w:adjustRightInd w:val="0"/>
      </w:pPr>
      <w:r>
        <w:rPr>
          <w:b/>
          <w:bCs/>
        </w:rPr>
        <w:t>Section 510.50  Cost Apportionment</w:t>
      </w:r>
      <w:r>
        <w:t xml:space="preserve"> </w:t>
      </w:r>
    </w:p>
    <w:p w:rsidR="00E87606" w:rsidRDefault="00E87606" w:rsidP="00E87606">
      <w:pPr>
        <w:widowControl w:val="0"/>
        <w:autoSpaceDE w:val="0"/>
        <w:autoSpaceDN w:val="0"/>
        <w:adjustRightInd w:val="0"/>
      </w:pPr>
    </w:p>
    <w:p w:rsidR="00E87606" w:rsidRDefault="00E87606" w:rsidP="00E87606">
      <w:pPr>
        <w:widowControl w:val="0"/>
        <w:autoSpaceDE w:val="0"/>
        <w:autoSpaceDN w:val="0"/>
        <w:adjustRightInd w:val="0"/>
      </w:pPr>
      <w:r>
        <w:t xml:space="preserve">For existing overcrossings, cost apportionment for protective fencing will be 50 percent Federal, 25 percent State and 25 percent local agency.  For proposed construction of Interstate highways, cost apportionment will be 90 percent Federal, 5 percent State and 5 percent local agency.  For new construction on other State highways, participation ratios will be the same as indicated for existing overcrossings.  The length of the railing plus the length of end abutment rail posts, if applicable, shall be the project limit for division of cost. Any additional fencing shall be the financial responsibility of others for design, construction and maintenance. </w:t>
      </w:r>
    </w:p>
    <w:sectPr w:rsidR="00E87606" w:rsidSect="00E876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606"/>
    <w:rsid w:val="003F308B"/>
    <w:rsid w:val="005C3366"/>
    <w:rsid w:val="00823BC0"/>
    <w:rsid w:val="00BA2DBE"/>
    <w:rsid w:val="00E8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