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E7" w:rsidRDefault="00DA05E7" w:rsidP="00DA05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05E7" w:rsidRDefault="00DA05E7" w:rsidP="00DA05E7">
      <w:pPr>
        <w:widowControl w:val="0"/>
        <w:autoSpaceDE w:val="0"/>
        <w:autoSpaceDN w:val="0"/>
        <w:adjustRightInd w:val="0"/>
        <w:jc w:val="center"/>
      </w:pPr>
      <w:r>
        <w:t>SUBPART C:  RULES FOR FILING AND APPROVAL OF RATES AND CHARGES</w:t>
      </w:r>
    </w:p>
    <w:sectPr w:rsidR="00DA05E7" w:rsidSect="00DA05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5E7"/>
    <w:rsid w:val="005C3366"/>
    <w:rsid w:val="00716781"/>
    <w:rsid w:val="00DA05E7"/>
    <w:rsid w:val="00E124D6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RULES FOR FILING AND APPROVAL OF RATES AND CHARGES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RULES FOR FILING AND APPROVAL OF RATES AND CHARGES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