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1A" w:rsidRDefault="0041551A" w:rsidP="004155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51A" w:rsidRDefault="0041551A" w:rsidP="004155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450.410  Order of Hearings</w:t>
      </w:r>
      <w:r>
        <w:t xml:space="preserve"> </w:t>
      </w:r>
    </w:p>
    <w:p w:rsidR="0041551A" w:rsidRDefault="0041551A" w:rsidP="0041551A">
      <w:pPr>
        <w:widowControl w:val="0"/>
        <w:autoSpaceDE w:val="0"/>
        <w:autoSpaceDN w:val="0"/>
        <w:adjustRightInd w:val="0"/>
      </w:pPr>
    </w:p>
    <w:p w:rsidR="0041551A" w:rsidRDefault="0041551A" w:rsidP="0041551A">
      <w:pPr>
        <w:widowControl w:val="0"/>
        <w:autoSpaceDE w:val="0"/>
        <w:autoSpaceDN w:val="0"/>
        <w:adjustRightInd w:val="0"/>
      </w:pPr>
      <w:r>
        <w:t xml:space="preserve">All hearings shall proceed in the following order: </w:t>
      </w:r>
    </w:p>
    <w:p w:rsidR="00E57E56" w:rsidRDefault="00E57E56" w:rsidP="0041551A">
      <w:pPr>
        <w:widowControl w:val="0"/>
        <w:autoSpaceDE w:val="0"/>
        <w:autoSpaceDN w:val="0"/>
        <w:adjustRightInd w:val="0"/>
      </w:pPr>
    </w:p>
    <w:p w:rsidR="0041551A" w:rsidRDefault="0041551A" w:rsidP="004155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Opening statements by the parties with the complainant having the right to open; </w:t>
      </w:r>
    </w:p>
    <w:p w:rsidR="00E57E56" w:rsidRDefault="00E57E56" w:rsidP="0041551A">
      <w:pPr>
        <w:widowControl w:val="0"/>
        <w:autoSpaceDE w:val="0"/>
        <w:autoSpaceDN w:val="0"/>
        <w:adjustRightInd w:val="0"/>
        <w:ind w:left="1440" w:hanging="720"/>
      </w:pPr>
    </w:p>
    <w:p w:rsidR="0041551A" w:rsidRDefault="0041551A" w:rsidP="004155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complainant's case in chief; </w:t>
      </w:r>
    </w:p>
    <w:p w:rsidR="00E57E56" w:rsidRDefault="00E57E56" w:rsidP="0041551A">
      <w:pPr>
        <w:widowControl w:val="0"/>
        <w:autoSpaceDE w:val="0"/>
        <w:autoSpaceDN w:val="0"/>
        <w:adjustRightInd w:val="0"/>
        <w:ind w:left="1440" w:hanging="720"/>
      </w:pPr>
    </w:p>
    <w:p w:rsidR="0041551A" w:rsidRDefault="0041551A" w:rsidP="004155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respondent's case in chief; </w:t>
      </w:r>
    </w:p>
    <w:p w:rsidR="00E57E56" w:rsidRDefault="00E57E56" w:rsidP="0041551A">
      <w:pPr>
        <w:widowControl w:val="0"/>
        <w:autoSpaceDE w:val="0"/>
        <w:autoSpaceDN w:val="0"/>
        <w:adjustRightInd w:val="0"/>
        <w:ind w:left="1440" w:hanging="720"/>
      </w:pPr>
    </w:p>
    <w:p w:rsidR="0041551A" w:rsidRDefault="0041551A" w:rsidP="004155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Complainant's rebuttal case; </w:t>
      </w:r>
    </w:p>
    <w:p w:rsidR="00E57E56" w:rsidRDefault="00E57E56" w:rsidP="0041551A">
      <w:pPr>
        <w:widowControl w:val="0"/>
        <w:autoSpaceDE w:val="0"/>
        <w:autoSpaceDN w:val="0"/>
        <w:adjustRightInd w:val="0"/>
        <w:ind w:left="1440" w:hanging="720"/>
      </w:pPr>
    </w:p>
    <w:p w:rsidR="0041551A" w:rsidRDefault="0041551A" w:rsidP="0041551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Respondent's closing arguments; </w:t>
      </w:r>
    </w:p>
    <w:p w:rsidR="00E57E56" w:rsidRDefault="00E57E56" w:rsidP="0041551A">
      <w:pPr>
        <w:widowControl w:val="0"/>
        <w:autoSpaceDE w:val="0"/>
        <w:autoSpaceDN w:val="0"/>
        <w:adjustRightInd w:val="0"/>
        <w:ind w:left="1440" w:hanging="720"/>
      </w:pPr>
    </w:p>
    <w:p w:rsidR="0041551A" w:rsidRDefault="0041551A" w:rsidP="0041551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Complainant's closing arguments. </w:t>
      </w:r>
    </w:p>
    <w:sectPr w:rsidR="0041551A" w:rsidSect="00415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51A"/>
    <w:rsid w:val="0041551A"/>
    <w:rsid w:val="005C3366"/>
    <w:rsid w:val="00BB4A2A"/>
    <w:rsid w:val="00CB0358"/>
    <w:rsid w:val="00E57E56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