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BC" w:rsidRDefault="004C7FBC" w:rsidP="004C7FBC">
      <w:pPr>
        <w:widowControl w:val="0"/>
        <w:autoSpaceDE w:val="0"/>
        <w:autoSpaceDN w:val="0"/>
        <w:adjustRightInd w:val="0"/>
      </w:pPr>
      <w:bookmarkStart w:id="0" w:name="_GoBack"/>
      <w:bookmarkEnd w:id="0"/>
    </w:p>
    <w:p w:rsidR="004C7FBC" w:rsidRDefault="004C7FBC" w:rsidP="004C7FBC">
      <w:pPr>
        <w:widowControl w:val="0"/>
        <w:autoSpaceDE w:val="0"/>
        <w:autoSpaceDN w:val="0"/>
        <w:adjustRightInd w:val="0"/>
      </w:pPr>
      <w:r>
        <w:rPr>
          <w:b/>
          <w:bCs/>
        </w:rPr>
        <w:t>Section 448.70  Lane Classification, Requirements, and Safety Test Equipment</w:t>
      </w:r>
      <w:r>
        <w:t xml:space="preserve"> </w:t>
      </w:r>
    </w:p>
    <w:p w:rsidR="004C7FBC" w:rsidRDefault="004C7FBC" w:rsidP="004C7FBC">
      <w:pPr>
        <w:widowControl w:val="0"/>
        <w:autoSpaceDE w:val="0"/>
        <w:autoSpaceDN w:val="0"/>
        <w:adjustRightInd w:val="0"/>
      </w:pPr>
    </w:p>
    <w:tbl>
      <w:tblPr>
        <w:tblpPr w:leftFromText="180" w:rightFromText="180" w:vertAnchor="text" w:horzAnchor="margin" w:tblpXSpec="right" w:tblpY="44"/>
        <w:tblW w:w="8333" w:type="dxa"/>
        <w:tblLook w:val="0000" w:firstRow="0" w:lastRow="0" w:firstColumn="0" w:lastColumn="0" w:noHBand="0" w:noVBand="0"/>
      </w:tblPr>
      <w:tblGrid>
        <w:gridCol w:w="1524"/>
        <w:gridCol w:w="1171"/>
        <w:gridCol w:w="1577"/>
        <w:gridCol w:w="1332"/>
        <w:gridCol w:w="1475"/>
        <w:gridCol w:w="1254"/>
      </w:tblGrid>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Minimum Dimensions</w:t>
            </w:r>
          </w:p>
        </w:tc>
        <w:tc>
          <w:tcPr>
            <w:tcW w:w="1171" w:type="dxa"/>
          </w:tcPr>
          <w:p w:rsidR="00B367A7" w:rsidRPr="00313D87" w:rsidRDefault="00B367A7" w:rsidP="00B367A7">
            <w:pPr>
              <w:widowControl w:val="0"/>
              <w:autoSpaceDE w:val="0"/>
              <w:autoSpaceDN w:val="0"/>
              <w:adjustRightInd w:val="0"/>
            </w:pPr>
          </w:p>
        </w:tc>
        <w:tc>
          <w:tcPr>
            <w:tcW w:w="5638" w:type="dxa"/>
            <w:gridSpan w:val="4"/>
          </w:tcPr>
          <w:p w:rsidR="00B367A7" w:rsidRPr="00313D87" w:rsidRDefault="00B367A7" w:rsidP="00B367A7">
            <w:pPr>
              <w:widowControl w:val="0"/>
              <w:autoSpaceDE w:val="0"/>
              <w:autoSpaceDN w:val="0"/>
              <w:adjustRightInd w:val="0"/>
              <w:jc w:val="center"/>
            </w:pPr>
            <w:r w:rsidRPr="00313D87">
              <w:t>Lane Classification</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p>
        </w:tc>
        <w:tc>
          <w:tcPr>
            <w:tcW w:w="1171" w:type="dxa"/>
          </w:tcPr>
          <w:p w:rsidR="00B367A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rPr>
                <w:u w:val="single"/>
              </w:rPr>
              <w:t>C</w:t>
            </w:r>
            <w:r w:rsidRPr="00313D87">
              <w:t>***</w:t>
            </w:r>
          </w:p>
        </w:tc>
        <w:tc>
          <w:tcPr>
            <w:tcW w:w="1332" w:type="dxa"/>
          </w:tcPr>
          <w:p w:rsidR="00B367A7" w:rsidRPr="00313D87" w:rsidRDefault="00B367A7" w:rsidP="00B367A7">
            <w:pPr>
              <w:widowControl w:val="0"/>
              <w:autoSpaceDE w:val="0"/>
              <w:autoSpaceDN w:val="0"/>
              <w:adjustRightInd w:val="0"/>
            </w:pPr>
            <w:r w:rsidRPr="00313D87">
              <w:rPr>
                <w:u w:val="single"/>
              </w:rPr>
              <w:t>A</w:t>
            </w:r>
            <w:r>
              <w:t>***</w:t>
            </w:r>
          </w:p>
        </w:tc>
        <w:tc>
          <w:tcPr>
            <w:tcW w:w="1475" w:type="dxa"/>
          </w:tcPr>
          <w:p w:rsidR="00B367A7" w:rsidRPr="00313D87" w:rsidRDefault="00B367A7" w:rsidP="00B367A7">
            <w:pPr>
              <w:widowControl w:val="0"/>
              <w:autoSpaceDE w:val="0"/>
              <w:autoSpaceDN w:val="0"/>
              <w:adjustRightInd w:val="0"/>
              <w:rPr>
                <w:u w:val="single"/>
              </w:rPr>
            </w:pPr>
            <w:r w:rsidRPr="00313D87">
              <w:rPr>
                <w:u w:val="single"/>
              </w:rPr>
              <w:t>B</w:t>
            </w:r>
          </w:p>
        </w:tc>
        <w:tc>
          <w:tcPr>
            <w:tcW w:w="1254" w:type="dxa"/>
          </w:tcPr>
          <w:p w:rsidR="00B367A7" w:rsidRPr="00313D87" w:rsidRDefault="00B367A7" w:rsidP="00B367A7">
            <w:pPr>
              <w:widowControl w:val="0"/>
              <w:autoSpaceDE w:val="0"/>
              <w:autoSpaceDN w:val="0"/>
              <w:adjustRightInd w:val="0"/>
              <w:rPr>
                <w:u w:val="single"/>
              </w:rPr>
            </w:pPr>
            <w:r w:rsidRPr="00313D87">
              <w:rPr>
                <w:u w:val="single"/>
              </w:rPr>
              <w:t>D</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Door Height</w:t>
            </w: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t>14'</w:t>
            </w:r>
          </w:p>
        </w:tc>
        <w:tc>
          <w:tcPr>
            <w:tcW w:w="1332" w:type="dxa"/>
          </w:tcPr>
          <w:p w:rsidR="00B367A7" w:rsidRPr="00313D87" w:rsidRDefault="00B367A7" w:rsidP="00B367A7">
            <w:pPr>
              <w:widowControl w:val="0"/>
              <w:autoSpaceDE w:val="0"/>
              <w:autoSpaceDN w:val="0"/>
              <w:adjustRightInd w:val="0"/>
            </w:pPr>
            <w:r w:rsidRPr="00313D87">
              <w:t>12'</w:t>
            </w:r>
          </w:p>
        </w:tc>
        <w:tc>
          <w:tcPr>
            <w:tcW w:w="1475" w:type="dxa"/>
          </w:tcPr>
          <w:p w:rsidR="00B367A7" w:rsidRPr="00313D87" w:rsidRDefault="00B367A7" w:rsidP="00B367A7">
            <w:pPr>
              <w:widowControl w:val="0"/>
              <w:autoSpaceDE w:val="0"/>
              <w:autoSpaceDN w:val="0"/>
              <w:adjustRightInd w:val="0"/>
            </w:pPr>
            <w:r w:rsidRPr="00313D87">
              <w:t>8'</w:t>
            </w:r>
          </w:p>
        </w:tc>
        <w:tc>
          <w:tcPr>
            <w:tcW w:w="1254" w:type="dxa"/>
          </w:tcPr>
          <w:p w:rsidR="00B367A7" w:rsidRPr="00313D87" w:rsidRDefault="00B367A7" w:rsidP="00B367A7">
            <w:pPr>
              <w:widowControl w:val="0"/>
              <w:autoSpaceDE w:val="0"/>
              <w:autoSpaceDN w:val="0"/>
              <w:adjustRightInd w:val="0"/>
            </w:pPr>
            <w:r w:rsidRPr="00313D87">
              <w:t>12'</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Door Width</w:t>
            </w: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t>12'</w:t>
            </w:r>
          </w:p>
        </w:tc>
        <w:tc>
          <w:tcPr>
            <w:tcW w:w="1332" w:type="dxa"/>
          </w:tcPr>
          <w:p w:rsidR="00B367A7" w:rsidRPr="00313D87" w:rsidRDefault="00B367A7" w:rsidP="00B367A7">
            <w:pPr>
              <w:widowControl w:val="0"/>
              <w:autoSpaceDE w:val="0"/>
              <w:autoSpaceDN w:val="0"/>
              <w:adjustRightInd w:val="0"/>
            </w:pPr>
            <w:r w:rsidRPr="00313D87">
              <w:t>10'</w:t>
            </w:r>
          </w:p>
        </w:tc>
        <w:tc>
          <w:tcPr>
            <w:tcW w:w="1475" w:type="dxa"/>
          </w:tcPr>
          <w:p w:rsidR="00B367A7" w:rsidRPr="00313D87" w:rsidRDefault="00B367A7" w:rsidP="00B367A7">
            <w:pPr>
              <w:widowControl w:val="0"/>
              <w:autoSpaceDE w:val="0"/>
              <w:autoSpaceDN w:val="0"/>
              <w:adjustRightInd w:val="0"/>
            </w:pPr>
            <w:r w:rsidRPr="00313D87">
              <w:t>8'</w:t>
            </w:r>
          </w:p>
        </w:tc>
        <w:tc>
          <w:tcPr>
            <w:tcW w:w="1254" w:type="dxa"/>
          </w:tcPr>
          <w:p w:rsidR="00B367A7" w:rsidRPr="00313D87" w:rsidRDefault="00B367A7" w:rsidP="00B367A7">
            <w:pPr>
              <w:widowControl w:val="0"/>
              <w:autoSpaceDE w:val="0"/>
              <w:autoSpaceDN w:val="0"/>
              <w:adjustRightInd w:val="0"/>
            </w:pPr>
            <w:r w:rsidRPr="00313D87">
              <w:t>10'</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Lane Height</w:t>
            </w: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t>14'</w:t>
            </w:r>
          </w:p>
        </w:tc>
        <w:tc>
          <w:tcPr>
            <w:tcW w:w="1332" w:type="dxa"/>
          </w:tcPr>
          <w:p w:rsidR="00B367A7" w:rsidRPr="00313D87" w:rsidRDefault="00B367A7" w:rsidP="00B367A7">
            <w:pPr>
              <w:widowControl w:val="0"/>
              <w:autoSpaceDE w:val="0"/>
              <w:autoSpaceDN w:val="0"/>
              <w:adjustRightInd w:val="0"/>
            </w:pPr>
            <w:r w:rsidRPr="00313D87">
              <w:t>12'</w:t>
            </w:r>
          </w:p>
        </w:tc>
        <w:tc>
          <w:tcPr>
            <w:tcW w:w="1475" w:type="dxa"/>
          </w:tcPr>
          <w:p w:rsidR="00B367A7" w:rsidRPr="00313D87" w:rsidRDefault="00B367A7" w:rsidP="00B367A7">
            <w:pPr>
              <w:widowControl w:val="0"/>
              <w:autoSpaceDE w:val="0"/>
              <w:autoSpaceDN w:val="0"/>
              <w:adjustRightInd w:val="0"/>
            </w:pPr>
            <w:r w:rsidRPr="00313D87">
              <w:t>8'</w:t>
            </w:r>
          </w:p>
        </w:tc>
        <w:tc>
          <w:tcPr>
            <w:tcW w:w="1254" w:type="dxa"/>
          </w:tcPr>
          <w:p w:rsidR="00B367A7" w:rsidRPr="00313D87" w:rsidRDefault="00B367A7" w:rsidP="00B367A7">
            <w:pPr>
              <w:widowControl w:val="0"/>
              <w:autoSpaceDE w:val="0"/>
              <w:autoSpaceDN w:val="0"/>
              <w:adjustRightInd w:val="0"/>
            </w:pPr>
            <w:r w:rsidRPr="00313D87">
              <w:t>12'</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Lane Width</w:t>
            </w: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t>14'</w:t>
            </w:r>
          </w:p>
        </w:tc>
        <w:tc>
          <w:tcPr>
            <w:tcW w:w="1332" w:type="dxa"/>
          </w:tcPr>
          <w:p w:rsidR="00B367A7" w:rsidRPr="00313D87" w:rsidRDefault="00B367A7" w:rsidP="00B367A7">
            <w:pPr>
              <w:widowControl w:val="0"/>
              <w:autoSpaceDE w:val="0"/>
              <w:autoSpaceDN w:val="0"/>
              <w:adjustRightInd w:val="0"/>
            </w:pPr>
            <w:r w:rsidRPr="00313D87">
              <w:t>14'</w:t>
            </w:r>
          </w:p>
        </w:tc>
        <w:tc>
          <w:tcPr>
            <w:tcW w:w="1475" w:type="dxa"/>
          </w:tcPr>
          <w:p w:rsidR="00B367A7" w:rsidRPr="00313D87" w:rsidRDefault="00B367A7" w:rsidP="00B367A7">
            <w:pPr>
              <w:widowControl w:val="0"/>
              <w:autoSpaceDE w:val="0"/>
              <w:autoSpaceDN w:val="0"/>
              <w:adjustRightInd w:val="0"/>
            </w:pPr>
            <w:r w:rsidRPr="00313D87">
              <w:t xml:space="preserve">12'6" </w:t>
            </w:r>
          </w:p>
        </w:tc>
        <w:tc>
          <w:tcPr>
            <w:tcW w:w="1254" w:type="dxa"/>
          </w:tcPr>
          <w:p w:rsidR="00B367A7" w:rsidRPr="00313D87" w:rsidRDefault="00B367A7" w:rsidP="00B367A7">
            <w:pPr>
              <w:widowControl w:val="0"/>
              <w:autoSpaceDE w:val="0"/>
              <w:autoSpaceDN w:val="0"/>
              <w:adjustRightInd w:val="0"/>
            </w:pPr>
            <w:r w:rsidRPr="00313D87">
              <w:t>14'</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r w:rsidRPr="00313D87">
              <w:t>Lane Length</w:t>
            </w: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r w:rsidRPr="00313D87">
              <w:t>64'</w:t>
            </w:r>
          </w:p>
        </w:tc>
        <w:tc>
          <w:tcPr>
            <w:tcW w:w="1332" w:type="dxa"/>
          </w:tcPr>
          <w:p w:rsidR="00B367A7" w:rsidRPr="00313D87" w:rsidRDefault="00B367A7" w:rsidP="00B367A7">
            <w:pPr>
              <w:widowControl w:val="0"/>
              <w:autoSpaceDE w:val="0"/>
              <w:autoSpaceDN w:val="0"/>
              <w:adjustRightInd w:val="0"/>
            </w:pPr>
            <w:r w:rsidRPr="00313D87">
              <w:t>64'</w:t>
            </w:r>
          </w:p>
        </w:tc>
        <w:tc>
          <w:tcPr>
            <w:tcW w:w="1475" w:type="dxa"/>
          </w:tcPr>
          <w:p w:rsidR="00B367A7" w:rsidRPr="00313D87" w:rsidRDefault="00B367A7" w:rsidP="00B367A7">
            <w:pPr>
              <w:widowControl w:val="0"/>
              <w:autoSpaceDE w:val="0"/>
              <w:autoSpaceDN w:val="0"/>
              <w:adjustRightInd w:val="0"/>
            </w:pPr>
            <w:r w:rsidRPr="00313D87">
              <w:rPr>
                <w:vertAlign w:val="superscript"/>
              </w:rPr>
              <w:t>30'*</w:t>
            </w:r>
            <w:r w:rsidRPr="00313D87">
              <w:t>/</w:t>
            </w:r>
            <w:r w:rsidRPr="00313D87">
              <w:rPr>
                <w:vertAlign w:val="subscript"/>
              </w:rPr>
              <w:t>40'**</w:t>
            </w:r>
            <w:r w:rsidRPr="00313D87">
              <w:t xml:space="preserve"> </w:t>
            </w:r>
          </w:p>
        </w:tc>
        <w:tc>
          <w:tcPr>
            <w:tcW w:w="1254" w:type="dxa"/>
          </w:tcPr>
          <w:p w:rsidR="00B367A7" w:rsidRPr="00313D87" w:rsidRDefault="00B367A7" w:rsidP="00B367A7">
            <w:pPr>
              <w:widowControl w:val="0"/>
              <w:autoSpaceDE w:val="0"/>
              <w:autoSpaceDN w:val="0"/>
              <w:adjustRightInd w:val="0"/>
            </w:pPr>
            <w:r w:rsidRPr="00313D87">
              <w:t>64'</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pPr>
          </w:p>
        </w:tc>
        <w:tc>
          <w:tcPr>
            <w:tcW w:w="1171" w:type="dxa"/>
          </w:tcPr>
          <w:p w:rsidR="00B367A7" w:rsidRPr="00313D87" w:rsidRDefault="00B367A7" w:rsidP="00B367A7">
            <w:pPr>
              <w:widowControl w:val="0"/>
              <w:autoSpaceDE w:val="0"/>
              <w:autoSpaceDN w:val="0"/>
              <w:adjustRightInd w:val="0"/>
            </w:pPr>
          </w:p>
        </w:tc>
        <w:tc>
          <w:tcPr>
            <w:tcW w:w="1577" w:type="dxa"/>
          </w:tcPr>
          <w:p w:rsidR="00B367A7" w:rsidRPr="00313D87" w:rsidRDefault="00B367A7" w:rsidP="00B367A7">
            <w:pPr>
              <w:widowControl w:val="0"/>
              <w:autoSpaceDE w:val="0"/>
              <w:autoSpaceDN w:val="0"/>
              <w:adjustRightInd w:val="0"/>
            </w:pPr>
          </w:p>
        </w:tc>
        <w:tc>
          <w:tcPr>
            <w:tcW w:w="1332" w:type="dxa"/>
          </w:tcPr>
          <w:p w:rsidR="00B367A7" w:rsidRPr="00313D87" w:rsidRDefault="00B367A7" w:rsidP="00B367A7">
            <w:pPr>
              <w:widowControl w:val="0"/>
              <w:autoSpaceDE w:val="0"/>
              <w:autoSpaceDN w:val="0"/>
              <w:adjustRightInd w:val="0"/>
            </w:pPr>
          </w:p>
        </w:tc>
        <w:tc>
          <w:tcPr>
            <w:tcW w:w="1475" w:type="dxa"/>
          </w:tcPr>
          <w:p w:rsidR="00B367A7" w:rsidRPr="00313D87" w:rsidRDefault="00B367A7" w:rsidP="00B367A7">
            <w:pPr>
              <w:widowControl w:val="0"/>
              <w:autoSpaceDE w:val="0"/>
              <w:autoSpaceDN w:val="0"/>
              <w:adjustRightInd w:val="0"/>
              <w:rPr>
                <w:vertAlign w:val="superscript"/>
              </w:rPr>
            </w:pPr>
          </w:p>
        </w:tc>
        <w:tc>
          <w:tcPr>
            <w:tcW w:w="1254" w:type="dxa"/>
          </w:tcPr>
          <w:p w:rsidR="00B367A7" w:rsidRPr="00313D87" w:rsidRDefault="00B367A7" w:rsidP="00B367A7">
            <w:pPr>
              <w:widowControl w:val="0"/>
              <w:autoSpaceDE w:val="0"/>
              <w:autoSpaceDN w:val="0"/>
              <w:adjustRightInd w:val="0"/>
            </w:pP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jc w:val="right"/>
            </w:pPr>
            <w:r>
              <w:t>*</w:t>
            </w:r>
          </w:p>
        </w:tc>
        <w:tc>
          <w:tcPr>
            <w:tcW w:w="6809" w:type="dxa"/>
            <w:gridSpan w:val="5"/>
          </w:tcPr>
          <w:p w:rsidR="00B367A7" w:rsidRPr="00313D87" w:rsidRDefault="00B367A7" w:rsidP="00B367A7">
            <w:pPr>
              <w:widowControl w:val="0"/>
              <w:autoSpaceDE w:val="0"/>
              <w:autoSpaceDN w:val="0"/>
              <w:adjustRightInd w:val="0"/>
            </w:pPr>
            <w:r w:rsidRPr="00313D87">
              <w:t>With a combination wheel alignment and brake testing device.</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jc w:val="right"/>
            </w:pPr>
            <w:r>
              <w:t>**</w:t>
            </w:r>
          </w:p>
        </w:tc>
        <w:tc>
          <w:tcPr>
            <w:tcW w:w="6809" w:type="dxa"/>
            <w:gridSpan w:val="5"/>
          </w:tcPr>
          <w:p w:rsidR="00B367A7" w:rsidRPr="00313D87" w:rsidRDefault="00B367A7" w:rsidP="00B367A7">
            <w:pPr>
              <w:widowControl w:val="0"/>
              <w:autoSpaceDE w:val="0"/>
              <w:autoSpaceDN w:val="0"/>
              <w:adjustRightInd w:val="0"/>
            </w:pPr>
            <w:r w:rsidRPr="00313D87">
              <w:t>With a separate wheel alignment tester and brake testing device.</w:t>
            </w:r>
          </w:p>
        </w:tc>
      </w:tr>
      <w:tr w:rsidR="00B367A7" w:rsidRPr="00313D87">
        <w:tblPrEx>
          <w:tblCellMar>
            <w:top w:w="0" w:type="dxa"/>
            <w:bottom w:w="0" w:type="dxa"/>
          </w:tblCellMar>
        </w:tblPrEx>
        <w:tc>
          <w:tcPr>
            <w:tcW w:w="1524" w:type="dxa"/>
          </w:tcPr>
          <w:p w:rsidR="00B367A7" w:rsidRPr="00313D87" w:rsidRDefault="00B367A7" w:rsidP="00B367A7">
            <w:pPr>
              <w:widowControl w:val="0"/>
              <w:autoSpaceDE w:val="0"/>
              <w:autoSpaceDN w:val="0"/>
              <w:adjustRightInd w:val="0"/>
              <w:jc w:val="right"/>
            </w:pPr>
            <w:r>
              <w:t>***</w:t>
            </w:r>
          </w:p>
        </w:tc>
        <w:tc>
          <w:tcPr>
            <w:tcW w:w="6809" w:type="dxa"/>
            <w:gridSpan w:val="5"/>
          </w:tcPr>
          <w:p w:rsidR="00B367A7" w:rsidRPr="00313D87" w:rsidRDefault="00B367A7" w:rsidP="00B367A7">
            <w:pPr>
              <w:widowControl w:val="0"/>
              <w:autoSpaceDE w:val="0"/>
              <w:autoSpaceDN w:val="0"/>
              <w:adjustRightInd w:val="0"/>
            </w:pPr>
            <w:r w:rsidRPr="00313D87">
              <w:t>Must have an entrance and exit door in direct line with the safety test equipment.</w:t>
            </w:r>
          </w:p>
        </w:tc>
      </w:tr>
    </w:tbl>
    <w:p w:rsidR="004C7FBC" w:rsidRDefault="004C7FBC" w:rsidP="004C7FBC">
      <w:pPr>
        <w:widowControl w:val="0"/>
        <w:autoSpaceDE w:val="0"/>
        <w:autoSpaceDN w:val="0"/>
        <w:adjustRightInd w:val="0"/>
        <w:ind w:left="1440" w:hanging="720"/>
      </w:pPr>
      <w:r>
        <w:t xml:space="preserve">a) </w:t>
      </w:r>
    </w:p>
    <w:p w:rsidR="004C7FBC" w:rsidRDefault="004C7FBC" w:rsidP="004C7FBC">
      <w:pPr>
        <w:widowControl w:val="0"/>
        <w:autoSpaceDE w:val="0"/>
        <w:autoSpaceDN w:val="0"/>
        <w:adjustRightInd w:val="0"/>
      </w:pPr>
    </w:p>
    <w:p w:rsidR="00313D87" w:rsidRDefault="00313D87" w:rsidP="004C7FBC">
      <w:pPr>
        <w:widowControl w:val="0"/>
        <w:autoSpaceDE w:val="0"/>
        <w:autoSpaceDN w:val="0"/>
        <w:adjustRightInd w:val="0"/>
        <w:ind w:left="2880" w:hanging="720"/>
      </w:pPr>
    </w:p>
    <w:p w:rsidR="00B367A7" w:rsidRDefault="00B367A7"/>
    <w:p w:rsidR="00B367A7" w:rsidRDefault="00B367A7"/>
    <w:p w:rsidR="003A4DDA" w:rsidRDefault="003A4DDA" w:rsidP="00B367A7">
      <w:pPr>
        <w:widowControl w:val="0"/>
        <w:autoSpaceDE w:val="0"/>
        <w:autoSpaceDN w:val="0"/>
        <w:adjustRightInd w:val="0"/>
        <w:ind w:left="1440" w:hanging="699"/>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B367A7" w:rsidRDefault="00B367A7"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b)</w:t>
      </w:r>
      <w:r>
        <w:tab/>
        <w:t xml:space="preserve">Classification of the lane will be governed by the smallest dimensions of the door and/or land and/or the maximum capacities of the required testing equipment.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c)</w:t>
      </w:r>
      <w:r>
        <w:tab/>
        <w:t xml:space="preserve">Safety test equipment must be installed according to the respective manufacturer's specifications.  The center line of the brake tester and/or wheel alignment tester shall be aligned with the center of the lane entrance and exit opening(s).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d)</w:t>
      </w:r>
      <w:r>
        <w:tab/>
        <w:t xml:space="preserve">A lane perimeter stripe at least three (3) inches in width and readily visible must be permanently marked on the floor in at least the minimum dimensions set forth in Section 448.70(a).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e)</w:t>
      </w:r>
      <w:r>
        <w:tab/>
        <w:t xml:space="preserve">All Authorized Safety Test Equipment must be located within the perimeter stripe.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f)</w:t>
      </w:r>
      <w:r>
        <w:tab/>
        <w:t xml:space="preserve">In addition to the minimum dimensions in Section 448.70(a), a lane must have the appropriate capacity equipment approved by the Department.  The Vehicle Inspection Section will establish and maintain a list of Authorized Safety Test Equipment, and this list shall be available upon written request to the Section.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g)</w:t>
      </w:r>
      <w:r>
        <w:tab/>
        <w:t xml:space="preserve">Each lane within a station must be equipped with a hydraulic jack or lift, a wheel alignment indicator, a drive-on brake testing device, and a headlight testing and aiming device.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h)</w:t>
      </w:r>
      <w:r>
        <w:tab/>
        <w:t xml:space="preserve">Each hydraulic jack or lift must equal or exceed the following minimum capacities and be capable of lifting the vehicle so that the bottom of the tires are at least a minimum of six (6) inches above the surface of the floor.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1)</w:t>
      </w:r>
      <w:r>
        <w:tab/>
        <w:t xml:space="preserve">Class C, Class A, and Class D Lanes shall have a jack or lift with a Manufacturer's Rated Minimum Lifting Capacity of 18,000 pounds.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2)</w:t>
      </w:r>
      <w:r>
        <w:tab/>
        <w:t xml:space="preserve">Class B Lanes With An 8,000 or 10,000 Pound Vehicle Scope shall have a jack or lift with a Manufacturer's Rated Minimum Lifting Capacity of 5,000 pounds.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3)</w:t>
      </w:r>
      <w:r>
        <w:tab/>
        <w:t xml:space="preserve">Class B Lanes With a 14,000 Pound Vehicle Scope shall have a jack or lift with a Manufacturer's Rated Minimum Lifting Capacity of 8,000 pounds.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i)</w:t>
      </w:r>
      <w:r>
        <w:tab/>
        <w:t xml:space="preserve">Every headlight testing and aiming device used must meet the specifications of SAE Recommended Practice </w:t>
      </w:r>
      <w:proofErr w:type="spellStart"/>
      <w:r>
        <w:t>J600a</w:t>
      </w:r>
      <w:proofErr w:type="spellEnd"/>
      <w:r>
        <w:t xml:space="preserve"> and must be installed in the lane according to the respective manufacturer's specifications.  Each installation must be approved by the Section.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j)</w:t>
      </w:r>
      <w:r>
        <w:tab/>
        <w:t xml:space="preserve">Every wheel alignment indicator must be of the drive-on type approved by the Section and must be permanently installed according to the respective manufacturer's specifications.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k)</w:t>
      </w:r>
      <w:r>
        <w:tab/>
        <w:t xml:space="preserve">Each brake testing device must be of the drive-on type approved by the Section and must be permanently installed according to the respective manufacturer's specifications.  All brake testing devices must be approved by the Section.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l)</w:t>
      </w:r>
      <w:r>
        <w:tab/>
        <w:t xml:space="preserve">Each item of equipment required shall be maintained in good repair and proper calibration.  Maintenance, calibration, and repair shall be performed in accordance with the respective manufacturer's instruction manuals and specifications.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m)</w:t>
      </w:r>
      <w:r>
        <w:tab/>
        <w:t xml:space="preserve">There shall be no obstruction caused by building design or fixture placement within the minimum dimensions of the lane perimeter stripe.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n)</w:t>
      </w:r>
      <w:r>
        <w:tab/>
        <w:t xml:space="preserve">Class B lanes are limited to testing single unit motor vehicles (trucks, tractors, buses).  NO trailers or semitrailers shall be tested by a B lane.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o)</w:t>
      </w:r>
      <w:r>
        <w:tab/>
        <w:t xml:space="preserve">Maximum vehicle weight which can be safety tested at a Class B lane is based upon the total maximum reading of the brake testing machine.  The three classes of B lanes are: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1)</w:t>
      </w:r>
      <w:r>
        <w:tab/>
        <w:t xml:space="preserve">*  Class B Lanes which have a brake testing machine capable of registering a capacity of 1,500 pounds on the tube or dial for each tread plate may test motor vehicles up to 8,000 pounds vehicle empty weight.**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2)</w:t>
      </w:r>
      <w:r>
        <w:tab/>
        <w:t xml:space="preserve">*  Class B Lanes which have a brake testing machine capable of registering a capacity of 2,000 pounds on the tube or dial for each tread plate may test motor vehicles up to 10,000 pounds vehicle empty weight.**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3)</w:t>
      </w:r>
      <w:r>
        <w:tab/>
        <w:t xml:space="preserve">Class B Lanes which have a brake testing machine capable of registering a capacity of 3,000 pounds on the tube or dial for each tread plate may test motor vehicles up to 14,000 pounds vehicle empty weight.** </w:t>
      </w:r>
    </w:p>
    <w:p w:rsidR="00B367A7" w:rsidRDefault="00B367A7"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880" w:hanging="720"/>
      </w:pPr>
      <w:r>
        <w:t>*</w:t>
      </w:r>
      <w:r>
        <w:tab/>
        <w:t xml:space="preserve">Specifications shown for these two classes of B Lanes (Nos. 1 and 2) pertain only to lanes established prior to July 1, 1973.  After July 1, 1973, all new B lanes which are opened must have equipment with the capacity to test vehicles up to 14,000 pounds vehicle empty weight. </w:t>
      </w:r>
    </w:p>
    <w:p w:rsidR="00B367A7" w:rsidRDefault="00B367A7" w:rsidP="004C7FBC">
      <w:pPr>
        <w:widowControl w:val="0"/>
        <w:autoSpaceDE w:val="0"/>
        <w:autoSpaceDN w:val="0"/>
        <w:adjustRightInd w:val="0"/>
        <w:ind w:left="2880" w:hanging="720"/>
      </w:pPr>
    </w:p>
    <w:p w:rsidR="004C7FBC" w:rsidRDefault="004C7FBC" w:rsidP="004C7FBC">
      <w:pPr>
        <w:widowControl w:val="0"/>
        <w:autoSpaceDE w:val="0"/>
        <w:autoSpaceDN w:val="0"/>
        <w:adjustRightInd w:val="0"/>
        <w:ind w:left="3600" w:hanging="720"/>
      </w:pPr>
      <w:r>
        <w:tab/>
        <w:t xml:space="preserve">Caution:  On brake testing machines which are flush mounted with a floor, no vehicle may be tested if any part of the tire tread of the vehicle extends over the side or sides of the tread plate. </w:t>
      </w:r>
    </w:p>
    <w:p w:rsidR="00B367A7" w:rsidRDefault="00B367A7" w:rsidP="004C7FBC">
      <w:pPr>
        <w:widowControl w:val="0"/>
        <w:autoSpaceDE w:val="0"/>
        <w:autoSpaceDN w:val="0"/>
        <w:adjustRightInd w:val="0"/>
        <w:ind w:left="3600" w:hanging="720"/>
      </w:pPr>
    </w:p>
    <w:p w:rsidR="004C7FBC" w:rsidRDefault="004C7FBC" w:rsidP="004C7FBC">
      <w:pPr>
        <w:widowControl w:val="0"/>
        <w:autoSpaceDE w:val="0"/>
        <w:autoSpaceDN w:val="0"/>
        <w:adjustRightInd w:val="0"/>
        <w:ind w:left="1440" w:hanging="720"/>
      </w:pPr>
      <w:r>
        <w:t>p)</w:t>
      </w:r>
      <w:r>
        <w:tab/>
        <w:t xml:space="preserve">Class A Lanes are limited to testing single vehicles or combinations of vehicles which are less than 12 feet in height when measured to the highest point of the vehicle(s).  The weight of the vehicle(s) shall not exceed the capacity of the authorized safety test equipment.**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q)</w:t>
      </w:r>
      <w:r>
        <w:tab/>
        <w:t xml:space="preserve">Class C Lanes are authorized to test all sizes and combinations of vehicles which can enter the lane facilities and not exceed the capacity of the authorized safety test equipment.** (See Section 448.140(a)). </w:t>
      </w:r>
    </w:p>
    <w:p w:rsidR="00FA277F" w:rsidRDefault="00FA277F" w:rsidP="004C7FBC">
      <w:pPr>
        <w:widowControl w:val="0"/>
        <w:autoSpaceDE w:val="0"/>
        <w:autoSpaceDN w:val="0"/>
        <w:adjustRightInd w:val="0"/>
        <w:ind w:left="2160" w:hanging="720"/>
      </w:pPr>
    </w:p>
    <w:p w:rsidR="004C7FBC" w:rsidRDefault="004C7FBC" w:rsidP="004C7FBC">
      <w:pPr>
        <w:widowControl w:val="0"/>
        <w:autoSpaceDE w:val="0"/>
        <w:autoSpaceDN w:val="0"/>
        <w:adjustRightInd w:val="0"/>
        <w:ind w:left="2160" w:hanging="720"/>
      </w:pPr>
      <w:r>
        <w:t>**</w:t>
      </w:r>
      <w:r>
        <w:tab/>
        <w:t xml:space="preserve">Class A, B, and C lanes may test school buses and/or vehicles operating under ILCC authority only if they have been granted additional authorization.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r)</w:t>
      </w:r>
      <w:r>
        <w:tab/>
        <w:t xml:space="preserve">Class D Lanes are public lanes established solely to conduct school bus safety tests.  These lanes are authorized to test all school buses which can enter the lane facilities and not exceed the capacity of the authorized safety test equipment.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s)</w:t>
      </w:r>
      <w:r>
        <w:tab/>
        <w:t xml:space="preserve">The classification and requirements for a private station shall be the same as for a public station with the classification of the private station being dependent upon the dimensions of the lane and capacity of the authorized safety test equipment.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t)</w:t>
      </w:r>
      <w:r>
        <w:tab/>
        <w:t xml:space="preserve">Failure to meet the qualifications in Section 448.70 will nullify an application until the qualifications are met.  Any Station issued a permit for a Class C or Class A station prior to the effective date of these Rules and Regulations, which does not meet the specifications for its respective classification, may be required to reclassify to the appropriate lane classification and abide by the resultant limitations.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u)</w:t>
      </w:r>
      <w:r>
        <w:tab/>
        <w:t xml:space="preserve">Any station that has a change in ownership, business name, equipment or location will be reclassified to the appropriate lane classification. Any change in ownership, business name, or location requires a new application and payment of the $10.00 filing fee, and, following approval, issuance of a new permit.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v)</w:t>
      </w:r>
      <w:r>
        <w:tab/>
        <w:t xml:space="preserve">After July 1, 1973, new permits will be issued only for B Lanes equipped with a brake testing machine capable of testing motor vehicles with a minimum vehicle empty weight of 14,000 pounds.  This will not affect an 8,000 pound or 10,000 pound class B lane already in existence, or one where the ownership changes, provided the equipment remains in the existing building.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w)</w:t>
      </w:r>
      <w:r>
        <w:tab/>
        <w:t xml:space="preserve">For each brake testing device installed after January 1, 1977, the tower must be located so it can be read from the driver's seat of the vehicle on which the Certified Safety Tester is performing the appropriate test.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x)</w:t>
      </w:r>
      <w:r>
        <w:tab/>
        <w:t xml:space="preserve">After July 1, 1973, all headlight testers shall be "track type."  No "portable type" headlight testers shall be authorized.  All test lanes must comply with this requirement. </w:t>
      </w:r>
    </w:p>
    <w:p w:rsidR="00FA277F" w:rsidRDefault="00FA277F" w:rsidP="004C7FBC">
      <w:pPr>
        <w:widowControl w:val="0"/>
        <w:autoSpaceDE w:val="0"/>
        <w:autoSpaceDN w:val="0"/>
        <w:adjustRightInd w:val="0"/>
        <w:ind w:left="1440" w:hanging="720"/>
      </w:pPr>
    </w:p>
    <w:p w:rsidR="004C7FBC" w:rsidRDefault="004C7FBC" w:rsidP="004C7FBC">
      <w:pPr>
        <w:widowControl w:val="0"/>
        <w:autoSpaceDE w:val="0"/>
        <w:autoSpaceDN w:val="0"/>
        <w:adjustRightInd w:val="0"/>
        <w:ind w:left="1440" w:hanging="720"/>
      </w:pPr>
      <w:r>
        <w:t>y)</w:t>
      </w:r>
      <w:r>
        <w:tab/>
        <w:t xml:space="preserve">The Department shall determine the kind and type of testing equipment necessary to test all vehicle components subject to the safety test and shall furnish, upon written request to the Section, a listing of the Approved Safety Test Equipment. </w:t>
      </w:r>
    </w:p>
    <w:sectPr w:rsidR="004C7FBC" w:rsidSect="004C7F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FBC"/>
    <w:rsid w:val="0015731F"/>
    <w:rsid w:val="00313D87"/>
    <w:rsid w:val="003A4DDA"/>
    <w:rsid w:val="004C7FBC"/>
    <w:rsid w:val="005C3366"/>
    <w:rsid w:val="006A577D"/>
    <w:rsid w:val="006E20CC"/>
    <w:rsid w:val="00706ECF"/>
    <w:rsid w:val="0084573A"/>
    <w:rsid w:val="00B367A7"/>
    <w:rsid w:val="00FA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