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A97" w:rsidRDefault="00CC2A97" w:rsidP="00CC2A97">
      <w:pPr>
        <w:widowControl w:val="0"/>
        <w:autoSpaceDE w:val="0"/>
        <w:autoSpaceDN w:val="0"/>
        <w:adjustRightInd w:val="0"/>
      </w:pPr>
      <w:bookmarkStart w:id="0" w:name="_GoBack"/>
      <w:bookmarkEnd w:id="0"/>
    </w:p>
    <w:p w:rsidR="00CC2A97" w:rsidRDefault="00CC2A97" w:rsidP="00CC2A97">
      <w:pPr>
        <w:widowControl w:val="0"/>
        <w:autoSpaceDE w:val="0"/>
        <w:autoSpaceDN w:val="0"/>
        <w:adjustRightInd w:val="0"/>
      </w:pPr>
      <w:r>
        <w:rPr>
          <w:b/>
          <w:bCs/>
        </w:rPr>
        <w:t>Section 446.701  Discovery</w:t>
      </w:r>
      <w:r>
        <w:t xml:space="preserve"> </w:t>
      </w:r>
    </w:p>
    <w:p w:rsidR="00CC2A97" w:rsidRDefault="00CC2A97" w:rsidP="00CC2A97">
      <w:pPr>
        <w:widowControl w:val="0"/>
        <w:autoSpaceDE w:val="0"/>
        <w:autoSpaceDN w:val="0"/>
        <w:adjustRightInd w:val="0"/>
      </w:pPr>
    </w:p>
    <w:p w:rsidR="00CC2A97" w:rsidRDefault="00CC2A97" w:rsidP="00CC2A97">
      <w:pPr>
        <w:widowControl w:val="0"/>
        <w:autoSpaceDE w:val="0"/>
        <w:autoSpaceDN w:val="0"/>
        <w:adjustRightInd w:val="0"/>
      </w:pPr>
      <w:r>
        <w:t xml:space="preserve">Parties participating in hearings conducted under these Rules may obtain discovery pursuant to this Rule regarding any matter not privileged, which is relevant to the subject matter involved in the pending proceeding or appears reasonably calculated to lead to the discovery of admissible evidence, provided that discovery may be had only when the presiding officer, upon his own motion or upon a petition filed by a party, and upon good cause shown, shall have entered an order approving such use.  A petition must be filed at least fifteen (15) days prior to the scheduled hearing date. </w:t>
      </w:r>
    </w:p>
    <w:sectPr w:rsidR="00CC2A97" w:rsidSect="00CC2A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2A97"/>
    <w:rsid w:val="002272A2"/>
    <w:rsid w:val="005C3366"/>
    <w:rsid w:val="00A17903"/>
    <w:rsid w:val="00CC2A97"/>
    <w:rsid w:val="00FA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