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E5" w:rsidRDefault="00C73EA4" w:rsidP="00FB6F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B6FE5">
        <w:rPr>
          <w:b/>
          <w:bCs/>
        </w:rPr>
        <w:t xml:space="preserve">Section 442.APPENDIX D </w:t>
      </w:r>
      <w:r>
        <w:rPr>
          <w:b/>
          <w:bCs/>
        </w:rPr>
        <w:t xml:space="preserve"> </w:t>
      </w:r>
      <w:r w:rsidR="00FB6FE5">
        <w:rPr>
          <w:b/>
          <w:bCs/>
        </w:rPr>
        <w:t xml:space="preserve"> Sheeting and Tape, Reflective:  </w:t>
      </w:r>
      <w:proofErr w:type="spellStart"/>
      <w:r w:rsidR="00FB6FE5">
        <w:rPr>
          <w:b/>
          <w:bCs/>
        </w:rPr>
        <w:t>Nonexposed</w:t>
      </w:r>
      <w:proofErr w:type="spellEnd"/>
      <w:r w:rsidR="00FB6FE5">
        <w:rPr>
          <w:b/>
          <w:bCs/>
        </w:rPr>
        <w:t xml:space="preserve"> Lens</w:t>
      </w:r>
      <w:r w:rsidR="00FB6FE5">
        <w:t xml:space="preserve"> </w:t>
      </w:r>
      <w:r w:rsidR="00FB6FE5">
        <w:rPr>
          <w:b/>
          <w:bCs/>
        </w:rPr>
        <w:t>(Repealed)</w:t>
      </w:r>
      <w:r w:rsidR="00FB6FE5">
        <w:t xml:space="preserve"> </w:t>
      </w:r>
    </w:p>
    <w:p w:rsidR="00FB6FE5" w:rsidRDefault="00FB6FE5" w:rsidP="00FB6FE5">
      <w:pPr>
        <w:widowControl w:val="0"/>
        <w:autoSpaceDE w:val="0"/>
        <w:autoSpaceDN w:val="0"/>
        <w:adjustRightInd w:val="0"/>
      </w:pPr>
    </w:p>
    <w:p w:rsidR="00FB6FE5" w:rsidRDefault="00FB6FE5" w:rsidP="00FB6F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3255, effective February 19, 2002) </w:t>
      </w:r>
    </w:p>
    <w:sectPr w:rsidR="00FB6FE5" w:rsidSect="00FB6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FE5"/>
    <w:rsid w:val="001F3DCE"/>
    <w:rsid w:val="003712AA"/>
    <w:rsid w:val="005C3366"/>
    <w:rsid w:val="00B003DE"/>
    <w:rsid w:val="00C73EA4"/>
    <w:rsid w:val="00F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