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B5" w:rsidRDefault="00D769B5" w:rsidP="00D769B5">
      <w:pPr>
        <w:widowControl w:val="0"/>
        <w:autoSpaceDE w:val="0"/>
        <w:autoSpaceDN w:val="0"/>
        <w:adjustRightInd w:val="0"/>
      </w:pPr>
      <w:bookmarkStart w:id="0" w:name="_GoBack"/>
      <w:bookmarkEnd w:id="0"/>
    </w:p>
    <w:p w:rsidR="00D769B5" w:rsidRDefault="00D769B5" w:rsidP="00D769B5">
      <w:pPr>
        <w:widowControl w:val="0"/>
        <w:autoSpaceDE w:val="0"/>
        <w:autoSpaceDN w:val="0"/>
        <w:adjustRightInd w:val="0"/>
        <w:rPr>
          <w:b/>
          <w:bCs/>
        </w:rPr>
      </w:pPr>
      <w:r>
        <w:rPr>
          <w:b/>
          <w:bCs/>
        </w:rPr>
        <w:t xml:space="preserve">Section 442.715  </w:t>
      </w:r>
      <w:r w:rsidR="008F3093">
        <w:rPr>
          <w:b/>
          <w:bCs/>
        </w:rPr>
        <w:t>Warning Devices (Optional)</w:t>
      </w:r>
    </w:p>
    <w:p w:rsidR="007A12BD" w:rsidRDefault="007A12BD" w:rsidP="00D769B5">
      <w:pPr>
        <w:widowControl w:val="0"/>
        <w:autoSpaceDE w:val="0"/>
        <w:autoSpaceDN w:val="0"/>
        <w:adjustRightInd w:val="0"/>
      </w:pPr>
    </w:p>
    <w:p w:rsidR="008F3093" w:rsidRPr="009A53FA" w:rsidRDefault="008F3093" w:rsidP="00DF0556">
      <w:r w:rsidRPr="009A53FA">
        <w:t>AGENCY NOTE:  School buses weighing more than 8,000 pounds and operated upon any highway outside an urban district must carry warning devices, but the bus purchaser may elect to install the warning devices after the bus is purchased.</w:t>
      </w:r>
    </w:p>
    <w:p w:rsidR="008F3093" w:rsidRPr="003E6B8F" w:rsidRDefault="008F3093" w:rsidP="008F3093">
      <w:pPr>
        <w:ind w:left="1440"/>
      </w:pPr>
    </w:p>
    <w:p w:rsidR="008F3093" w:rsidRPr="008F3093" w:rsidRDefault="008F3093" w:rsidP="008F3093">
      <w:pPr>
        <w:ind w:left="1440" w:hanging="720"/>
      </w:pPr>
      <w:r w:rsidRPr="008F3093">
        <w:t>a)</w:t>
      </w:r>
      <w:r>
        <w:tab/>
      </w:r>
      <w:r w:rsidRPr="008F3093">
        <w:t>The warning devices must be securely stored.  The warning devices required for use when lighted lamps are required (see Section 12-201(b) of the Code) shall consist of:</w:t>
      </w:r>
    </w:p>
    <w:p w:rsidR="008F3093" w:rsidRPr="008F3093" w:rsidRDefault="008F3093" w:rsidP="008F3093"/>
    <w:p w:rsidR="008F3093" w:rsidRPr="008F3093" w:rsidRDefault="008F3093" w:rsidP="008F3093">
      <w:pPr>
        <w:ind w:left="2160" w:hanging="720"/>
      </w:pPr>
      <w:r w:rsidRPr="008F3093">
        <w:t>1)</w:t>
      </w:r>
      <w:r>
        <w:tab/>
      </w:r>
      <w:r w:rsidRPr="008F3093">
        <w:t xml:space="preserve">At least three liquid-burning flares and three red-burning 15-minute </w:t>
      </w:r>
      <w:proofErr w:type="spellStart"/>
      <w:r>
        <w:t>fus</w:t>
      </w:r>
      <w:r w:rsidR="00DF0556">
        <w:t>e</w:t>
      </w:r>
      <w:r>
        <w:t>es</w:t>
      </w:r>
      <w:proofErr w:type="spellEnd"/>
      <w:r w:rsidRPr="008F3093">
        <w:t xml:space="preserve">; or </w:t>
      </w:r>
    </w:p>
    <w:p w:rsidR="008F3093" w:rsidRPr="008F3093" w:rsidRDefault="008F3093" w:rsidP="008F3093"/>
    <w:p w:rsidR="008F3093" w:rsidRPr="008F3093" w:rsidRDefault="008F3093" w:rsidP="008F3093">
      <w:pPr>
        <w:ind w:left="720" w:firstLine="720"/>
      </w:pPr>
      <w:r w:rsidRPr="008F3093">
        <w:t>2)</w:t>
      </w:r>
      <w:r>
        <w:tab/>
      </w:r>
      <w:r w:rsidRPr="008F3093">
        <w:t>Three red electric lanterns; or</w:t>
      </w:r>
    </w:p>
    <w:p w:rsidR="008F3093" w:rsidRPr="008F3093" w:rsidRDefault="008F3093" w:rsidP="008F3093"/>
    <w:p w:rsidR="008F3093" w:rsidRPr="008F3093" w:rsidRDefault="008F3093" w:rsidP="008F3093">
      <w:pPr>
        <w:ind w:left="720" w:firstLine="720"/>
      </w:pPr>
      <w:r w:rsidRPr="008F3093">
        <w:t>3)</w:t>
      </w:r>
      <w:r>
        <w:tab/>
      </w:r>
      <w:r w:rsidRPr="008F3093">
        <w:t>Three portable red emergency reflectors that meet FMVSS 125.</w:t>
      </w:r>
    </w:p>
    <w:p w:rsidR="008F3093" w:rsidRPr="008F3093" w:rsidRDefault="008F3093" w:rsidP="008F3093"/>
    <w:p w:rsidR="008F3093" w:rsidRPr="008F3093" w:rsidRDefault="008F3093" w:rsidP="008F3093">
      <w:pPr>
        <w:ind w:left="1440" w:hanging="720"/>
      </w:pPr>
      <w:r w:rsidRPr="008F3093">
        <w:t>b)</w:t>
      </w:r>
      <w:r>
        <w:tab/>
      </w:r>
      <w:r w:rsidRPr="008F3093">
        <w:t>In addition, the following warning devices are also required for use when lighted lamps are not required (see Section 12-201(b) of the Code):</w:t>
      </w:r>
    </w:p>
    <w:p w:rsidR="008F3093" w:rsidRPr="008F3093" w:rsidRDefault="008F3093" w:rsidP="008F3093"/>
    <w:p w:rsidR="008F3093" w:rsidRPr="008F3093" w:rsidRDefault="008F3093" w:rsidP="008F3093">
      <w:pPr>
        <w:ind w:left="2160" w:hanging="720"/>
      </w:pPr>
      <w:r w:rsidRPr="008F3093">
        <w:t>1)</w:t>
      </w:r>
      <w:r>
        <w:tab/>
      </w:r>
      <w:r w:rsidRPr="008F3093">
        <w:t>Two red cloth flags (not less than 12 inches square with standards to support flags); or</w:t>
      </w:r>
    </w:p>
    <w:p w:rsidR="008F3093" w:rsidRPr="008F3093" w:rsidRDefault="008F3093" w:rsidP="008F3093"/>
    <w:p w:rsidR="008F3093" w:rsidRPr="008F3093" w:rsidRDefault="008F3093" w:rsidP="008F3093">
      <w:pPr>
        <w:ind w:left="2160" w:hanging="720"/>
      </w:pPr>
      <w:r w:rsidRPr="008F3093">
        <w:t>2)</w:t>
      </w:r>
      <w:r>
        <w:tab/>
      </w:r>
      <w:r w:rsidRPr="008F3093">
        <w:t>Two portable emergency reflectors that meet FMVSS 125.  (The reflectors in subsection (a)(3) of this Section qualify for this option.)  (See Section 12-702(a) and (c) of the Code.)</w:t>
      </w:r>
    </w:p>
    <w:p w:rsidR="00D769B5" w:rsidRPr="008F3093" w:rsidRDefault="00D769B5" w:rsidP="008F3093"/>
    <w:p w:rsidR="00D769B5" w:rsidRPr="009A53FA" w:rsidRDefault="00D769B5" w:rsidP="009A53FA">
      <w:pPr>
        <w:ind w:left="720"/>
      </w:pPr>
      <w:r>
        <w:tab/>
      </w:r>
      <w:r>
        <w:tab/>
      </w:r>
    </w:p>
    <w:p w:rsidR="008F3093" w:rsidRPr="009A53FA" w:rsidRDefault="008F3093" w:rsidP="009A53FA">
      <w:pPr>
        <w:ind w:left="720"/>
      </w:pPr>
      <w:r w:rsidRPr="009A53FA">
        <w:t xml:space="preserve">(Source:  Amended at 31 Ill. Reg. </w:t>
      </w:r>
      <w:r w:rsidR="00D62D6F">
        <w:t>8238</w:t>
      </w:r>
      <w:r w:rsidRPr="009A53FA">
        <w:t xml:space="preserve">, effective </w:t>
      </w:r>
      <w:r w:rsidR="00D62D6F">
        <w:t>May 25, 2007</w:t>
      </w:r>
      <w:r w:rsidRPr="009A53FA">
        <w:t>)</w:t>
      </w:r>
    </w:p>
    <w:sectPr w:rsidR="008F3093" w:rsidRPr="009A53FA" w:rsidSect="00D769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9B5"/>
    <w:rsid w:val="000E71E5"/>
    <w:rsid w:val="004D7B6B"/>
    <w:rsid w:val="005C3366"/>
    <w:rsid w:val="007047ED"/>
    <w:rsid w:val="0079284D"/>
    <w:rsid w:val="007A12BD"/>
    <w:rsid w:val="008F3093"/>
    <w:rsid w:val="009A53FA"/>
    <w:rsid w:val="009C1796"/>
    <w:rsid w:val="00D62D6F"/>
    <w:rsid w:val="00D769B5"/>
    <w:rsid w:val="00DF0556"/>
    <w:rsid w:val="00FC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F3093"/>
    <w:pPr>
      <w:spacing w:after="120"/>
    </w:pPr>
    <w:rPr>
      <w:sz w:val="20"/>
      <w:szCs w:val="20"/>
    </w:rPr>
  </w:style>
  <w:style w:type="paragraph" w:customStyle="1" w:styleId="JCARSourceNote">
    <w:name w:val="JCAR Source Note"/>
    <w:basedOn w:val="Normal"/>
    <w:rsid w:val="008F3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F3093"/>
    <w:pPr>
      <w:spacing w:after="120"/>
    </w:pPr>
    <w:rPr>
      <w:sz w:val="20"/>
      <w:szCs w:val="20"/>
    </w:rPr>
  </w:style>
  <w:style w:type="paragraph" w:customStyle="1" w:styleId="JCARSourceNote">
    <w:name w:val="JCAR Source Note"/>
    <w:basedOn w:val="Normal"/>
    <w:rsid w:val="008F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