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A" w:rsidRDefault="0033631A" w:rsidP="003363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31A" w:rsidRDefault="0033631A" w:rsidP="003363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442.480  Springs</w:t>
      </w:r>
      <w:r>
        <w:t xml:space="preserve"> </w:t>
      </w:r>
      <w:r>
        <w:rPr>
          <w:b/>
          <w:bCs/>
        </w:rPr>
        <w:t>and Suspension</w:t>
      </w:r>
      <w:r>
        <w:t xml:space="preserve"> </w:t>
      </w:r>
    </w:p>
    <w:p w:rsidR="0033631A" w:rsidRDefault="0033631A" w:rsidP="0033631A">
      <w:pPr>
        <w:widowControl w:val="0"/>
        <w:autoSpaceDE w:val="0"/>
        <w:autoSpaceDN w:val="0"/>
        <w:adjustRightInd w:val="0"/>
      </w:pPr>
    </w:p>
    <w:p w:rsidR="0033631A" w:rsidRDefault="0033631A" w:rsidP="0033631A">
      <w:pPr>
        <w:widowControl w:val="0"/>
        <w:autoSpaceDE w:val="0"/>
        <w:autoSpaceDN w:val="0"/>
        <w:adjustRightInd w:val="0"/>
      </w:pPr>
      <w:r>
        <w:t xml:space="preserve">Each spring and other component in any of the suspension systems shall be capable of supporting its share of the rated gross axle weight during normal operations. </w:t>
      </w:r>
    </w:p>
    <w:p w:rsidR="0033631A" w:rsidRDefault="0033631A" w:rsidP="0033631A">
      <w:pPr>
        <w:widowControl w:val="0"/>
        <w:autoSpaceDE w:val="0"/>
        <w:autoSpaceDN w:val="0"/>
        <w:adjustRightInd w:val="0"/>
      </w:pPr>
    </w:p>
    <w:p w:rsidR="0033631A" w:rsidRDefault="0033631A" w:rsidP="003363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33631A" w:rsidSect="003363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31A"/>
    <w:rsid w:val="003133B0"/>
    <w:rsid w:val="0033631A"/>
    <w:rsid w:val="005C3366"/>
    <w:rsid w:val="005F5051"/>
    <w:rsid w:val="00C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