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C9" w:rsidRDefault="006662C9" w:rsidP="006662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62C9" w:rsidRDefault="006662C9" w:rsidP="00666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442.265  Seat Belts, Driver's and Passengers'</w:t>
      </w:r>
      <w:r>
        <w:t xml:space="preserve"> </w:t>
      </w:r>
    </w:p>
    <w:p w:rsidR="006662C9" w:rsidRDefault="006662C9" w:rsidP="006662C9">
      <w:pPr>
        <w:widowControl w:val="0"/>
        <w:autoSpaceDE w:val="0"/>
        <w:autoSpaceDN w:val="0"/>
        <w:adjustRightInd w:val="0"/>
      </w:pPr>
    </w:p>
    <w:p w:rsidR="006662C9" w:rsidRDefault="006662C9" w:rsidP="006662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See the FMVSS for requirements (49 CFR 571.209 and 210). </w:t>
      </w:r>
    </w:p>
    <w:p w:rsidR="00AA6816" w:rsidRDefault="00AA6816" w:rsidP="006662C9">
      <w:pPr>
        <w:widowControl w:val="0"/>
        <w:autoSpaceDE w:val="0"/>
        <w:autoSpaceDN w:val="0"/>
        <w:adjustRightInd w:val="0"/>
        <w:ind w:left="1440" w:hanging="720"/>
      </w:pPr>
    </w:p>
    <w:p w:rsidR="006662C9" w:rsidRDefault="006662C9" w:rsidP="006662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driver's seat belt assembly shall be arranged so that all portions of the assembly remain above the floor when not in use. </w:t>
      </w:r>
    </w:p>
    <w:p w:rsidR="00AA6816" w:rsidRDefault="00AA6816" w:rsidP="006662C9">
      <w:pPr>
        <w:widowControl w:val="0"/>
        <w:autoSpaceDE w:val="0"/>
        <w:autoSpaceDN w:val="0"/>
        <w:adjustRightInd w:val="0"/>
        <w:ind w:left="1440" w:hanging="720"/>
      </w:pPr>
    </w:p>
    <w:p w:rsidR="006662C9" w:rsidRDefault="006662C9" w:rsidP="006662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</w:t>
      </w:r>
      <w:r w:rsidR="004C0095">
        <w:t>a retractor or retractors</w:t>
      </w:r>
      <w:r>
        <w:t xml:space="preserve"> are installed, they shall be the </w:t>
      </w:r>
      <w:r w:rsidR="004C0095">
        <w:t>emergency</w:t>
      </w:r>
      <w:r>
        <w:t xml:space="preserve"> locking type. </w:t>
      </w:r>
    </w:p>
    <w:p w:rsidR="00AA6816" w:rsidRDefault="00AA6816" w:rsidP="006662C9">
      <w:pPr>
        <w:widowControl w:val="0"/>
        <w:autoSpaceDE w:val="0"/>
        <w:autoSpaceDN w:val="0"/>
        <w:adjustRightInd w:val="0"/>
        <w:ind w:left="1440" w:hanging="720"/>
      </w:pPr>
    </w:p>
    <w:p w:rsidR="006662C9" w:rsidRDefault="006662C9" w:rsidP="006662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driver's seat must be equipped with a lap belt/shoulder harness design. </w:t>
      </w:r>
    </w:p>
    <w:p w:rsidR="006662C9" w:rsidRDefault="006662C9" w:rsidP="006662C9">
      <w:pPr>
        <w:widowControl w:val="0"/>
        <w:autoSpaceDE w:val="0"/>
        <w:autoSpaceDN w:val="0"/>
        <w:adjustRightInd w:val="0"/>
        <w:ind w:left="1440" w:hanging="720"/>
      </w:pPr>
    </w:p>
    <w:p w:rsidR="004C0095" w:rsidRPr="00D55B37" w:rsidRDefault="004C00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7A3DD9">
        <w:t>8238</w:t>
      </w:r>
      <w:r w:rsidRPr="00D55B37">
        <w:t xml:space="preserve">, effective </w:t>
      </w:r>
      <w:r w:rsidR="007A3DD9">
        <w:t>May 25, 2007</w:t>
      </w:r>
      <w:r w:rsidRPr="00D55B37">
        <w:t>)</w:t>
      </w:r>
    </w:p>
    <w:sectPr w:rsidR="004C0095" w:rsidRPr="00D55B37" w:rsidSect="00666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2C9"/>
    <w:rsid w:val="004C0095"/>
    <w:rsid w:val="005C3366"/>
    <w:rsid w:val="006662C9"/>
    <w:rsid w:val="007A3DD9"/>
    <w:rsid w:val="00885022"/>
    <w:rsid w:val="009132AA"/>
    <w:rsid w:val="00A05402"/>
    <w:rsid w:val="00AA6816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