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14" w:rsidRDefault="00D84A14" w:rsidP="00D84A1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84A14" w:rsidRDefault="00D84A14" w:rsidP="00D84A14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442.218  Crossing Control Arm</w:t>
      </w:r>
      <w:r>
        <w:t xml:space="preserve"> </w:t>
      </w:r>
    </w:p>
    <w:p w:rsidR="00D84A14" w:rsidRDefault="00D84A14" w:rsidP="00D84A14">
      <w:pPr>
        <w:widowControl w:val="0"/>
        <w:autoSpaceDE w:val="0"/>
        <w:autoSpaceDN w:val="0"/>
        <w:adjustRightInd w:val="0"/>
      </w:pPr>
    </w:p>
    <w:p w:rsidR="00D84A14" w:rsidRDefault="00D84A14" w:rsidP="00D84A1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Must meet or exceed the wiring requirements of SAE Recommended Practice J1133. </w:t>
      </w:r>
    </w:p>
    <w:p w:rsidR="00D84A14" w:rsidRDefault="00D84A14" w:rsidP="00D84A14">
      <w:pPr>
        <w:widowControl w:val="0"/>
        <w:autoSpaceDE w:val="0"/>
        <w:autoSpaceDN w:val="0"/>
        <w:adjustRightInd w:val="0"/>
        <w:ind w:left="1440" w:hanging="720"/>
      </w:pPr>
    </w:p>
    <w:p w:rsidR="00D84A14" w:rsidRDefault="00D84A14" w:rsidP="00D84A1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Must be capable of full operation between, and including, the temperatures -40 degrees F and 160 degrees F. </w:t>
      </w:r>
    </w:p>
    <w:p w:rsidR="00D84A14" w:rsidRDefault="00D84A14" w:rsidP="00D84A14">
      <w:pPr>
        <w:widowControl w:val="0"/>
        <w:autoSpaceDE w:val="0"/>
        <w:autoSpaceDN w:val="0"/>
        <w:adjustRightInd w:val="0"/>
        <w:ind w:left="1440" w:hanging="720"/>
      </w:pPr>
    </w:p>
    <w:p w:rsidR="00D84A14" w:rsidRDefault="00D84A14" w:rsidP="00D84A1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arm, when activated, must extend a minimum of five feet from the front face of the bumper. </w:t>
      </w:r>
    </w:p>
    <w:p w:rsidR="00D84A14" w:rsidRDefault="00D84A14" w:rsidP="00D84A14">
      <w:pPr>
        <w:widowControl w:val="0"/>
        <w:autoSpaceDE w:val="0"/>
        <w:autoSpaceDN w:val="0"/>
        <w:adjustRightInd w:val="0"/>
        <w:ind w:left="1440" w:hanging="720"/>
      </w:pPr>
    </w:p>
    <w:p w:rsidR="00D84A14" w:rsidRDefault="00D84A14" w:rsidP="00D84A1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arm must be mounted on the far right side (entry side) of the front bumper. </w:t>
      </w:r>
    </w:p>
    <w:p w:rsidR="00D84A14" w:rsidRDefault="00D84A14" w:rsidP="00D84A14">
      <w:pPr>
        <w:widowControl w:val="0"/>
        <w:autoSpaceDE w:val="0"/>
        <w:autoSpaceDN w:val="0"/>
        <w:adjustRightInd w:val="0"/>
        <w:ind w:left="1440" w:hanging="720"/>
      </w:pPr>
    </w:p>
    <w:p w:rsidR="00D84A14" w:rsidRDefault="00D84A14" w:rsidP="00D84A14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Appropriate brackets shall be used to attach the arm to the front bumper for proper operation and storage. </w:t>
      </w:r>
    </w:p>
    <w:p w:rsidR="00D84A14" w:rsidRDefault="00D84A14" w:rsidP="00D84A14">
      <w:pPr>
        <w:widowControl w:val="0"/>
        <w:autoSpaceDE w:val="0"/>
        <w:autoSpaceDN w:val="0"/>
        <w:adjustRightInd w:val="0"/>
        <w:ind w:left="1440" w:hanging="720"/>
      </w:pPr>
    </w:p>
    <w:p w:rsidR="00D84A14" w:rsidRDefault="00D84A14" w:rsidP="00D84A14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All component parts must meet or exceed any applicable FMVSS in effect at the time of manufacture. </w:t>
      </w:r>
    </w:p>
    <w:p w:rsidR="00D84A14" w:rsidRDefault="00D84A14" w:rsidP="00D84A14">
      <w:pPr>
        <w:widowControl w:val="0"/>
        <w:autoSpaceDE w:val="0"/>
        <w:autoSpaceDN w:val="0"/>
        <w:adjustRightInd w:val="0"/>
        <w:ind w:left="1440" w:hanging="720"/>
      </w:pPr>
    </w:p>
    <w:p w:rsidR="00D84A14" w:rsidRDefault="00D84A14" w:rsidP="00D84A14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The arm must extend at the same time the stop arm panel extends.  An independent "on/off" switch is prohibited. </w:t>
      </w:r>
    </w:p>
    <w:p w:rsidR="00D84A14" w:rsidRDefault="00D84A14" w:rsidP="00D84A14">
      <w:pPr>
        <w:widowControl w:val="0"/>
        <w:autoSpaceDE w:val="0"/>
        <w:autoSpaceDN w:val="0"/>
        <w:adjustRightInd w:val="0"/>
        <w:ind w:left="1440" w:hanging="720"/>
      </w:pPr>
    </w:p>
    <w:p w:rsidR="00D84A14" w:rsidRDefault="00D84A14" w:rsidP="00D84A14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If the driver can stop the arm from extending with the use of an optional override switch, the arm sequence must automatically reset once the service door is closed. </w:t>
      </w:r>
    </w:p>
    <w:p w:rsidR="00D84A14" w:rsidRDefault="00D84A14" w:rsidP="00D84A14">
      <w:pPr>
        <w:widowControl w:val="0"/>
        <w:autoSpaceDE w:val="0"/>
        <w:autoSpaceDN w:val="0"/>
        <w:adjustRightInd w:val="0"/>
        <w:ind w:left="1440" w:hanging="720"/>
      </w:pPr>
    </w:p>
    <w:p w:rsidR="00D84A14" w:rsidRDefault="00D84A14" w:rsidP="00D84A14">
      <w:pPr>
        <w:widowControl w:val="0"/>
        <w:autoSpaceDE w:val="0"/>
        <w:autoSpaceDN w:val="0"/>
        <w:adjustRightInd w:val="0"/>
        <w:ind w:left="1440" w:hanging="720"/>
      </w:pPr>
      <w:r>
        <w:t>i)</w:t>
      </w:r>
      <w:r>
        <w:tab/>
        <w:t xml:space="preserve">Red lights and/or red reflectors are prohibited. </w:t>
      </w:r>
    </w:p>
    <w:p w:rsidR="00D84A14" w:rsidRDefault="00D84A14" w:rsidP="00D84A14">
      <w:pPr>
        <w:widowControl w:val="0"/>
        <w:autoSpaceDE w:val="0"/>
        <w:autoSpaceDN w:val="0"/>
        <w:adjustRightInd w:val="0"/>
        <w:ind w:left="1440" w:hanging="720"/>
      </w:pPr>
    </w:p>
    <w:p w:rsidR="00D84A14" w:rsidRPr="00E749A4" w:rsidRDefault="00D84A14" w:rsidP="00D84A14">
      <w:pPr>
        <w:pStyle w:val="JCARSourceNote"/>
        <w:ind w:left="720"/>
      </w:pPr>
      <w:r w:rsidRPr="00E749A4">
        <w:t xml:space="preserve">(Source:  Amended at 32 Ill. Reg. </w:t>
      </w:r>
      <w:r w:rsidR="00030EA4">
        <w:t>18305</w:t>
      </w:r>
      <w:r w:rsidRPr="00E749A4">
        <w:t xml:space="preserve">, effective </w:t>
      </w:r>
      <w:r w:rsidR="00030EA4">
        <w:t>November 14, 2008</w:t>
      </w:r>
      <w:r w:rsidRPr="00E749A4">
        <w:t>)</w:t>
      </w:r>
    </w:p>
    <w:sectPr w:rsidR="00D84A14" w:rsidRPr="00E749A4" w:rsidSect="000050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0FB" w:rsidRDefault="000050FB">
      <w:r>
        <w:separator/>
      </w:r>
    </w:p>
  </w:endnote>
  <w:endnote w:type="continuationSeparator" w:id="0">
    <w:p w:rsidR="000050FB" w:rsidRDefault="0000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0FB" w:rsidRDefault="000050FB">
      <w:r>
        <w:separator/>
      </w:r>
    </w:p>
  </w:footnote>
  <w:footnote w:type="continuationSeparator" w:id="0">
    <w:p w:rsidR="000050FB" w:rsidRDefault="00005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4C3E"/>
    <w:rsid w:val="00001F1D"/>
    <w:rsid w:val="0000213E"/>
    <w:rsid w:val="00002E2B"/>
    <w:rsid w:val="00003CEF"/>
    <w:rsid w:val="000050FB"/>
    <w:rsid w:val="00011A7D"/>
    <w:rsid w:val="000122C7"/>
    <w:rsid w:val="000155A1"/>
    <w:rsid w:val="000158C8"/>
    <w:rsid w:val="00023902"/>
    <w:rsid w:val="00023DDC"/>
    <w:rsid w:val="00024942"/>
    <w:rsid w:val="00026C9D"/>
    <w:rsid w:val="00026F05"/>
    <w:rsid w:val="00030823"/>
    <w:rsid w:val="00030EA4"/>
    <w:rsid w:val="00031AC4"/>
    <w:rsid w:val="00033603"/>
    <w:rsid w:val="0004011F"/>
    <w:rsid w:val="00042314"/>
    <w:rsid w:val="00050531"/>
    <w:rsid w:val="000656A6"/>
    <w:rsid w:val="00066013"/>
    <w:rsid w:val="00067487"/>
    <w:rsid w:val="000676A6"/>
    <w:rsid w:val="00073631"/>
    <w:rsid w:val="00074368"/>
    <w:rsid w:val="000765E0"/>
    <w:rsid w:val="00076B79"/>
    <w:rsid w:val="00083E97"/>
    <w:rsid w:val="00085CDF"/>
    <w:rsid w:val="0008689B"/>
    <w:rsid w:val="000943C4"/>
    <w:rsid w:val="00097B01"/>
    <w:rsid w:val="000A4C0F"/>
    <w:rsid w:val="000B06C4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16D3A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4C3E"/>
    <w:rsid w:val="00165CF9"/>
    <w:rsid w:val="00171DE0"/>
    <w:rsid w:val="00176245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4908"/>
    <w:rsid w:val="001E4FBB"/>
    <w:rsid w:val="001E630C"/>
    <w:rsid w:val="001F30E7"/>
    <w:rsid w:val="001F572B"/>
    <w:rsid w:val="002015E7"/>
    <w:rsid w:val="00203677"/>
    <w:rsid w:val="002047E2"/>
    <w:rsid w:val="00207D79"/>
    <w:rsid w:val="00207DFE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42FEA"/>
    <w:rsid w:val="00245B5F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24AC"/>
    <w:rsid w:val="002958AD"/>
    <w:rsid w:val="002A54F1"/>
    <w:rsid w:val="002A643F"/>
    <w:rsid w:val="002A72C2"/>
    <w:rsid w:val="002A7CB6"/>
    <w:rsid w:val="002C209A"/>
    <w:rsid w:val="002C5D80"/>
    <w:rsid w:val="002C75E4"/>
    <w:rsid w:val="002D3C4D"/>
    <w:rsid w:val="002D3FBA"/>
    <w:rsid w:val="002D7620"/>
    <w:rsid w:val="002E6461"/>
    <w:rsid w:val="002F2222"/>
    <w:rsid w:val="002F5988"/>
    <w:rsid w:val="00304BED"/>
    <w:rsid w:val="00305AAE"/>
    <w:rsid w:val="0031097C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260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C0A2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6031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43A0"/>
    <w:rsid w:val="00455043"/>
    <w:rsid w:val="00461E78"/>
    <w:rsid w:val="0046272D"/>
    <w:rsid w:val="0046340D"/>
    <w:rsid w:val="00464DE2"/>
    <w:rsid w:val="0047017E"/>
    <w:rsid w:val="004709B9"/>
    <w:rsid w:val="00471A17"/>
    <w:rsid w:val="004724DC"/>
    <w:rsid w:val="00475AE2"/>
    <w:rsid w:val="00477B8E"/>
    <w:rsid w:val="00482808"/>
    <w:rsid w:val="00483B7F"/>
    <w:rsid w:val="0048457F"/>
    <w:rsid w:val="00491570"/>
    <w:rsid w:val="004925CE"/>
    <w:rsid w:val="00493C66"/>
    <w:rsid w:val="0049486A"/>
    <w:rsid w:val="00496353"/>
    <w:rsid w:val="004A2DF2"/>
    <w:rsid w:val="004B0153"/>
    <w:rsid w:val="004B41BC"/>
    <w:rsid w:val="004B6FF4"/>
    <w:rsid w:val="004D6EED"/>
    <w:rsid w:val="004D73D3"/>
    <w:rsid w:val="004E2D7A"/>
    <w:rsid w:val="004E49DF"/>
    <w:rsid w:val="004E513F"/>
    <w:rsid w:val="004F077B"/>
    <w:rsid w:val="004F313E"/>
    <w:rsid w:val="004F3AFB"/>
    <w:rsid w:val="005001C5"/>
    <w:rsid w:val="005039E7"/>
    <w:rsid w:val="0050660E"/>
    <w:rsid w:val="005109B5"/>
    <w:rsid w:val="00512795"/>
    <w:rsid w:val="0052308E"/>
    <w:rsid w:val="005232CE"/>
    <w:rsid w:val="005237D3"/>
    <w:rsid w:val="00525F24"/>
    <w:rsid w:val="00526060"/>
    <w:rsid w:val="00530458"/>
    <w:rsid w:val="00530BE1"/>
    <w:rsid w:val="00531849"/>
    <w:rsid w:val="005341A0"/>
    <w:rsid w:val="00534BEE"/>
    <w:rsid w:val="00537177"/>
    <w:rsid w:val="00542E97"/>
    <w:rsid w:val="00544B77"/>
    <w:rsid w:val="00550737"/>
    <w:rsid w:val="00552D2A"/>
    <w:rsid w:val="0056157E"/>
    <w:rsid w:val="0056501E"/>
    <w:rsid w:val="005671C5"/>
    <w:rsid w:val="00571719"/>
    <w:rsid w:val="00571A8B"/>
    <w:rsid w:val="00573770"/>
    <w:rsid w:val="005755DB"/>
    <w:rsid w:val="00576975"/>
    <w:rsid w:val="005777E6"/>
    <w:rsid w:val="00586A81"/>
    <w:rsid w:val="0058710B"/>
    <w:rsid w:val="005901D4"/>
    <w:rsid w:val="005948A7"/>
    <w:rsid w:val="005A2494"/>
    <w:rsid w:val="005A73F7"/>
    <w:rsid w:val="005B69F5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3A49"/>
    <w:rsid w:val="00670B89"/>
    <w:rsid w:val="00672687"/>
    <w:rsid w:val="00672EE7"/>
    <w:rsid w:val="00673BD7"/>
    <w:rsid w:val="00685500"/>
    <w:rsid w:val="006861B7"/>
    <w:rsid w:val="006877FD"/>
    <w:rsid w:val="00691405"/>
    <w:rsid w:val="00691948"/>
    <w:rsid w:val="00692220"/>
    <w:rsid w:val="0069454A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5110A"/>
    <w:rsid w:val="007614C2"/>
    <w:rsid w:val="00763B6D"/>
    <w:rsid w:val="00776B13"/>
    <w:rsid w:val="00776D1C"/>
    <w:rsid w:val="00777A7A"/>
    <w:rsid w:val="00780733"/>
    <w:rsid w:val="00780A3A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7F3386"/>
    <w:rsid w:val="00804082"/>
    <w:rsid w:val="00805D72"/>
    <w:rsid w:val="00806780"/>
    <w:rsid w:val="00810296"/>
    <w:rsid w:val="0081534B"/>
    <w:rsid w:val="0082307C"/>
    <w:rsid w:val="00824C15"/>
    <w:rsid w:val="00826E97"/>
    <w:rsid w:val="008271B1"/>
    <w:rsid w:val="00833A9E"/>
    <w:rsid w:val="008362E7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3BE8"/>
    <w:rsid w:val="0088496F"/>
    <w:rsid w:val="008858C6"/>
    <w:rsid w:val="008923A8"/>
    <w:rsid w:val="008B56EA"/>
    <w:rsid w:val="008B6EA9"/>
    <w:rsid w:val="008B77D8"/>
    <w:rsid w:val="008C1560"/>
    <w:rsid w:val="008C28C4"/>
    <w:rsid w:val="008C4FAF"/>
    <w:rsid w:val="008C5359"/>
    <w:rsid w:val="008D7182"/>
    <w:rsid w:val="008E68BC"/>
    <w:rsid w:val="008F229E"/>
    <w:rsid w:val="008F2BEE"/>
    <w:rsid w:val="009053C8"/>
    <w:rsid w:val="00910413"/>
    <w:rsid w:val="00915C6D"/>
    <w:rsid w:val="009168BC"/>
    <w:rsid w:val="00921F8B"/>
    <w:rsid w:val="009333FA"/>
    <w:rsid w:val="00934057"/>
    <w:rsid w:val="0093513C"/>
    <w:rsid w:val="00935A8C"/>
    <w:rsid w:val="00944E3D"/>
    <w:rsid w:val="009460E5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ADE"/>
    <w:rsid w:val="009B6ECA"/>
    <w:rsid w:val="009C08F1"/>
    <w:rsid w:val="009C1A93"/>
    <w:rsid w:val="009C5170"/>
    <w:rsid w:val="009C69DD"/>
    <w:rsid w:val="009C7CA2"/>
    <w:rsid w:val="009D219C"/>
    <w:rsid w:val="009D4E6C"/>
    <w:rsid w:val="009E4A25"/>
    <w:rsid w:val="009E4AE1"/>
    <w:rsid w:val="009E4EBC"/>
    <w:rsid w:val="009F1070"/>
    <w:rsid w:val="009F1D35"/>
    <w:rsid w:val="009F6985"/>
    <w:rsid w:val="00A022DE"/>
    <w:rsid w:val="00A04FED"/>
    <w:rsid w:val="00A060CE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52DEB"/>
    <w:rsid w:val="00A600AA"/>
    <w:rsid w:val="00A623FE"/>
    <w:rsid w:val="00A71EFF"/>
    <w:rsid w:val="00A72534"/>
    <w:rsid w:val="00A809C5"/>
    <w:rsid w:val="00A86FF6"/>
    <w:rsid w:val="00A87EC5"/>
    <w:rsid w:val="00A9073C"/>
    <w:rsid w:val="00A94967"/>
    <w:rsid w:val="00A95C5E"/>
    <w:rsid w:val="00A97CAE"/>
    <w:rsid w:val="00AA387B"/>
    <w:rsid w:val="00AA6F19"/>
    <w:rsid w:val="00AB12CF"/>
    <w:rsid w:val="00AB1466"/>
    <w:rsid w:val="00AC0DD5"/>
    <w:rsid w:val="00AC2404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0354"/>
    <w:rsid w:val="00B420C1"/>
    <w:rsid w:val="00B4287F"/>
    <w:rsid w:val="00B44A11"/>
    <w:rsid w:val="00B44F5F"/>
    <w:rsid w:val="00B516F7"/>
    <w:rsid w:val="00B530BA"/>
    <w:rsid w:val="00B557AA"/>
    <w:rsid w:val="00B620B6"/>
    <w:rsid w:val="00B649AC"/>
    <w:rsid w:val="00B66142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01F4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5361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C7D65"/>
    <w:rsid w:val="00CD3723"/>
    <w:rsid w:val="00CD5413"/>
    <w:rsid w:val="00CE4292"/>
    <w:rsid w:val="00CF0481"/>
    <w:rsid w:val="00CF114B"/>
    <w:rsid w:val="00D03A79"/>
    <w:rsid w:val="00D0676C"/>
    <w:rsid w:val="00D069F4"/>
    <w:rsid w:val="00D2155A"/>
    <w:rsid w:val="00D22F72"/>
    <w:rsid w:val="00D27015"/>
    <w:rsid w:val="00D2776C"/>
    <w:rsid w:val="00D27E4E"/>
    <w:rsid w:val="00D32AA7"/>
    <w:rsid w:val="00D33832"/>
    <w:rsid w:val="00D45A29"/>
    <w:rsid w:val="00D46468"/>
    <w:rsid w:val="00D54810"/>
    <w:rsid w:val="00D55B37"/>
    <w:rsid w:val="00D5634E"/>
    <w:rsid w:val="00D64B08"/>
    <w:rsid w:val="00D70D8F"/>
    <w:rsid w:val="00D76B84"/>
    <w:rsid w:val="00D7733E"/>
    <w:rsid w:val="00D77DCF"/>
    <w:rsid w:val="00D8045E"/>
    <w:rsid w:val="00D84A14"/>
    <w:rsid w:val="00D876AB"/>
    <w:rsid w:val="00D87E2A"/>
    <w:rsid w:val="00D90457"/>
    <w:rsid w:val="00D93C67"/>
    <w:rsid w:val="00D94587"/>
    <w:rsid w:val="00D97042"/>
    <w:rsid w:val="00D97549"/>
    <w:rsid w:val="00DA3FD1"/>
    <w:rsid w:val="00DA7F01"/>
    <w:rsid w:val="00DB2CC7"/>
    <w:rsid w:val="00DB78E4"/>
    <w:rsid w:val="00DC016D"/>
    <w:rsid w:val="00DC5FDC"/>
    <w:rsid w:val="00DD3C9D"/>
    <w:rsid w:val="00DE3439"/>
    <w:rsid w:val="00DF0813"/>
    <w:rsid w:val="00DF25BD"/>
    <w:rsid w:val="00DF7FFA"/>
    <w:rsid w:val="00E11728"/>
    <w:rsid w:val="00E150BC"/>
    <w:rsid w:val="00E16B25"/>
    <w:rsid w:val="00E21CD6"/>
    <w:rsid w:val="00E24167"/>
    <w:rsid w:val="00E24878"/>
    <w:rsid w:val="00E3206E"/>
    <w:rsid w:val="00E34B29"/>
    <w:rsid w:val="00E406C7"/>
    <w:rsid w:val="00E40FDC"/>
    <w:rsid w:val="00E41211"/>
    <w:rsid w:val="00E4457E"/>
    <w:rsid w:val="00E47B6D"/>
    <w:rsid w:val="00E518B4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7961"/>
    <w:rsid w:val="00EC16EE"/>
    <w:rsid w:val="00EC3846"/>
    <w:rsid w:val="00EC6C31"/>
    <w:rsid w:val="00ED0167"/>
    <w:rsid w:val="00ED1405"/>
    <w:rsid w:val="00ED4F84"/>
    <w:rsid w:val="00EE2300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26116"/>
    <w:rsid w:val="00F410DA"/>
    <w:rsid w:val="00F43DEE"/>
    <w:rsid w:val="00F44D59"/>
    <w:rsid w:val="00F46DB5"/>
    <w:rsid w:val="00F50CD3"/>
    <w:rsid w:val="00F51039"/>
    <w:rsid w:val="00F525F7"/>
    <w:rsid w:val="00F645D1"/>
    <w:rsid w:val="00F67AA2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5421"/>
    <w:rsid w:val="00FC7A26"/>
    <w:rsid w:val="00FD25DA"/>
    <w:rsid w:val="00FD38AB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A1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A1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