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60A" w:rsidRDefault="0051460A" w:rsidP="0051460A">
      <w:pPr>
        <w:widowControl w:val="0"/>
        <w:autoSpaceDE w:val="0"/>
        <w:autoSpaceDN w:val="0"/>
        <w:adjustRightInd w:val="0"/>
      </w:pPr>
      <w:bookmarkStart w:id="0" w:name="_GoBack"/>
      <w:bookmarkEnd w:id="0"/>
    </w:p>
    <w:p w:rsidR="0051460A" w:rsidRDefault="0051460A" w:rsidP="0051460A">
      <w:pPr>
        <w:widowControl w:val="0"/>
        <w:autoSpaceDE w:val="0"/>
        <w:autoSpaceDN w:val="0"/>
        <w:adjustRightInd w:val="0"/>
      </w:pPr>
      <w:r>
        <w:rPr>
          <w:b/>
          <w:bCs/>
        </w:rPr>
        <w:t>Section 440.130  Applicability</w:t>
      </w:r>
      <w:r>
        <w:t xml:space="preserve"> </w:t>
      </w:r>
    </w:p>
    <w:p w:rsidR="0051460A" w:rsidRDefault="0051460A" w:rsidP="0051460A">
      <w:pPr>
        <w:widowControl w:val="0"/>
        <w:autoSpaceDE w:val="0"/>
        <w:autoSpaceDN w:val="0"/>
        <w:adjustRightInd w:val="0"/>
      </w:pPr>
    </w:p>
    <w:p w:rsidR="0051460A" w:rsidRDefault="0051460A" w:rsidP="0051460A">
      <w:pPr>
        <w:widowControl w:val="0"/>
        <w:autoSpaceDE w:val="0"/>
        <w:autoSpaceDN w:val="0"/>
        <w:adjustRightInd w:val="0"/>
      </w:pPr>
      <w:r>
        <w:t xml:space="preserve">These standards apply to the construction of any new Type I School Bus obtained by a person or organization for operation on the public roads in Illinois. Requirements for body and chassis are stated separately, in order to facilitate application of the standards to the commonly used body-on-chassis bus. In the case of an integral type bus the body and chassis requirements (Subpart E &amp; F) should be read together as one set of requirements.  In any case, these standards apply to the completed bus. </w:t>
      </w:r>
    </w:p>
    <w:sectPr w:rsidR="0051460A" w:rsidSect="005146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460A"/>
    <w:rsid w:val="00300501"/>
    <w:rsid w:val="003A1B22"/>
    <w:rsid w:val="0051460A"/>
    <w:rsid w:val="005C3366"/>
    <w:rsid w:val="00FD0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440</vt:lpstr>
    </vt:vector>
  </TitlesOfParts>
  <Company>General Assembly</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