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2E" w:rsidRDefault="00A7132E" w:rsidP="00A7132E">
      <w:pPr>
        <w:ind w:right="216"/>
        <w:jc w:val="center"/>
      </w:pPr>
      <w:bookmarkStart w:id="0" w:name="_GoBack"/>
      <w:bookmarkEnd w:id="0"/>
      <w:r>
        <w:t>SUBCHAPTER e:  TRAFFIC SAFETY (EXCEPT HAZARDOUS MATERIALS)</w:t>
      </w:r>
    </w:p>
    <w:sectPr w:rsidR="00A7132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9E" w:rsidRDefault="004F309E">
      <w:r>
        <w:separator/>
      </w:r>
    </w:p>
  </w:endnote>
  <w:endnote w:type="continuationSeparator" w:id="0">
    <w:p w:rsidR="004F309E" w:rsidRDefault="004F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9E" w:rsidRDefault="004F309E">
      <w:r>
        <w:separator/>
      </w:r>
    </w:p>
  </w:footnote>
  <w:footnote w:type="continuationSeparator" w:id="0">
    <w:p w:rsidR="004F309E" w:rsidRDefault="004F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E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E53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146"/>
    <w:rsid w:val="004D6EED"/>
    <w:rsid w:val="004D73D3"/>
    <w:rsid w:val="004E49DF"/>
    <w:rsid w:val="004E513F"/>
    <w:rsid w:val="004F077B"/>
    <w:rsid w:val="004F309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FB0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7D3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132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