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34" w:rsidRDefault="00416734" w:rsidP="00A47A81">
      <w:pPr>
        <w:widowControl w:val="0"/>
        <w:autoSpaceDE w:val="0"/>
        <w:autoSpaceDN w:val="0"/>
        <w:adjustRightInd w:val="0"/>
        <w:rPr>
          <w:b/>
          <w:bCs/>
        </w:rPr>
      </w:pPr>
      <w:bookmarkStart w:id="0" w:name="_GoBack"/>
      <w:bookmarkEnd w:id="0"/>
    </w:p>
    <w:p w:rsidR="00416734" w:rsidRDefault="00416734" w:rsidP="00A47A81">
      <w:pPr>
        <w:widowControl w:val="0"/>
        <w:autoSpaceDE w:val="0"/>
        <w:autoSpaceDN w:val="0"/>
        <w:adjustRightInd w:val="0"/>
      </w:pPr>
      <w:r>
        <w:rPr>
          <w:b/>
          <w:bCs/>
        </w:rPr>
        <w:t>Section 178.323  Specification MC 302; Cargo Tanks Constructed of Welded Aluminum Alloy (ASTM B209-57T), Primarily For the Transportation of Flammable Liquids, or Poisonous Liquids, Class B</w:t>
      </w:r>
      <w:r>
        <w:t xml:space="preserve"> </w:t>
      </w:r>
    </w:p>
    <w:p w:rsidR="00416734" w:rsidRDefault="00416734" w:rsidP="00A47A81">
      <w:pPr>
        <w:widowControl w:val="0"/>
        <w:autoSpaceDE w:val="0"/>
        <w:autoSpaceDN w:val="0"/>
        <w:adjustRightInd w:val="0"/>
      </w:pPr>
    </w:p>
    <w:p w:rsidR="00416734" w:rsidRDefault="00416734"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178.323.0.1  [178.323-1] General Requirements</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a)</w:t>
      </w:r>
      <w:r>
        <w:tab/>
        <w:t xml:space="preserve">Spec. MC 302 cargo tanks constructed on or before </w:t>
      </w:r>
      <w:smartTag w:uri="urn:schemas-microsoft-com:office:smarttags" w:element="date">
        <w:smartTagPr>
          <w:attr w:name="Year" w:val="1967"/>
          <w:attr w:name="Day" w:val="1"/>
          <w:attr w:name="Month" w:val="9"/>
        </w:smartTagPr>
        <w:r>
          <w:t>September 1, 1967</w:t>
        </w:r>
      </w:smartTag>
      <w:r>
        <w:t xml:space="preserve">, for the bulk transportation of hazardous materials must meet all the requirements contained in this section. </w:t>
      </w:r>
    </w:p>
    <w:p w:rsidR="00B34DFE" w:rsidRDefault="00B34DFE" w:rsidP="00A47A81">
      <w:pPr>
        <w:widowControl w:val="0"/>
        <w:autoSpaceDE w:val="0"/>
        <w:autoSpaceDN w:val="0"/>
        <w:adjustRightInd w:val="0"/>
        <w:ind w:left="1440" w:hanging="720"/>
      </w:pPr>
      <w:r>
        <w:t>b)</w:t>
      </w:r>
      <w:r>
        <w:tab/>
        <w:t xml:space="preserve">Every cargo tank shall be designed and constructed in accordance with the best known and available practices in addition to the other applicable cargo tank specification requirements. </w:t>
      </w:r>
    </w:p>
    <w:p w:rsidR="00B34DFE" w:rsidRDefault="00B34DFE" w:rsidP="00A47A81">
      <w:pPr>
        <w:widowControl w:val="0"/>
        <w:autoSpaceDE w:val="0"/>
        <w:autoSpaceDN w:val="0"/>
        <w:adjustRightInd w:val="0"/>
        <w:ind w:left="1440" w:hanging="72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178.323.0.2  [178.323-2] Material</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t xml:space="preserve">All sheets for such cargo tanks shall be of aluminum alloys GR20A (5052 commercial designation), GR40A (5154 commercial designation), GM40A (5086 commercial designation), or GM31A (5454 commercial designation) conforming to American Society for Testing Materials Specification B209-57T (as revised to include 5454), and have the following minimum requirements: </w:t>
      </w:r>
    </w:p>
    <w:p w:rsidR="00051A41" w:rsidRDefault="00051A41" w:rsidP="00051A41">
      <w:pPr>
        <w:widowControl w:val="0"/>
        <w:autoSpaceDE w:val="0"/>
        <w:autoSpaceDN w:val="0"/>
        <w:adjustRightInd w:val="0"/>
      </w:pPr>
    </w:p>
    <w:p w:rsidR="00051A41" w:rsidRDefault="00051A41" w:rsidP="00051A41">
      <w:pPr>
        <w:widowControl w:val="0"/>
        <w:tabs>
          <w:tab w:val="right" w:leader="dot" w:pos="9234"/>
        </w:tabs>
        <w:autoSpaceDE w:val="0"/>
        <w:autoSpaceDN w:val="0"/>
        <w:adjustRightInd w:val="0"/>
        <w:ind w:left="2508" w:hanging="342"/>
      </w:pPr>
      <w:r>
        <w:t xml:space="preserve">Yield strength </w:t>
      </w:r>
      <w:r>
        <w:tab/>
        <w:t xml:space="preserve">26,000 </w:t>
      </w:r>
      <w:proofErr w:type="spellStart"/>
      <w:r>
        <w:t>p.s.i</w:t>
      </w:r>
      <w:proofErr w:type="spellEnd"/>
      <w:r>
        <w:t xml:space="preserve">. </w:t>
      </w:r>
    </w:p>
    <w:p w:rsidR="00051A41" w:rsidRDefault="00051A41" w:rsidP="00051A41">
      <w:pPr>
        <w:widowControl w:val="0"/>
        <w:tabs>
          <w:tab w:val="right" w:leader="dot" w:pos="9234"/>
        </w:tabs>
        <w:autoSpaceDE w:val="0"/>
        <w:autoSpaceDN w:val="0"/>
        <w:adjustRightInd w:val="0"/>
        <w:ind w:left="2508" w:hanging="342"/>
      </w:pPr>
      <w:r>
        <w:t xml:space="preserve">Ultimate strength </w:t>
      </w:r>
      <w:r>
        <w:tab/>
        <w:t xml:space="preserve"> 34,000 </w:t>
      </w:r>
      <w:proofErr w:type="spellStart"/>
      <w:r>
        <w:t>p.s.i</w:t>
      </w:r>
      <w:proofErr w:type="spellEnd"/>
      <w:r>
        <w:t xml:space="preserve">. </w:t>
      </w:r>
    </w:p>
    <w:p w:rsidR="00051A41" w:rsidRDefault="00051A41" w:rsidP="00051A41">
      <w:pPr>
        <w:widowControl w:val="0"/>
        <w:tabs>
          <w:tab w:val="right" w:leader="dot" w:pos="9234"/>
        </w:tabs>
        <w:autoSpaceDE w:val="0"/>
        <w:autoSpaceDN w:val="0"/>
        <w:adjustRightInd w:val="0"/>
        <w:ind w:left="2508" w:hanging="342"/>
      </w:pPr>
      <w:r>
        <w:t xml:space="preserve">Elongation, 2-inch sample </w:t>
      </w:r>
      <w:r>
        <w:tab/>
        <w:t xml:space="preserve"> 12 percent </w:t>
      </w:r>
    </w:p>
    <w:p w:rsidR="00B34DFE" w:rsidRDefault="00B34DFE" w:rsidP="00A47A81">
      <w:pPr>
        <w:widowControl w:val="0"/>
        <w:autoSpaceDE w:val="0"/>
        <w:autoSpaceDN w:val="0"/>
        <w:adjustRightInd w:val="0"/>
        <w:ind w:left="1440" w:hanging="720"/>
      </w:pPr>
    </w:p>
    <w:p w:rsidR="00B34DFE" w:rsidRDefault="00B34DFE" w:rsidP="00051A41">
      <w:pPr>
        <w:widowControl w:val="0"/>
        <w:autoSpaceDE w:val="0"/>
        <w:autoSpaceDN w:val="0"/>
        <w:adjustRightInd w:val="0"/>
        <w:ind w:left="1440"/>
      </w:pPr>
      <w:r>
        <w:t xml:space="preserve">AGENCY NOTE:  Yield strength is the stress which produces a permanent set of 0.2 percent of the initial gauge length (ASTM E8-36). </w:t>
      </w:r>
    </w:p>
    <w:p w:rsidR="00B34DFE" w:rsidRDefault="00B34DFE" w:rsidP="00A47A81">
      <w:pPr>
        <w:widowControl w:val="0"/>
        <w:autoSpaceDE w:val="0"/>
        <w:autoSpaceDN w:val="0"/>
        <w:adjustRightInd w:val="0"/>
        <w:ind w:left="1440" w:hanging="72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178.323.0.3  [178.323-3] Thickness of Metal</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t xml:space="preserve">The minimum thickness of tank sheets and ring stiffeners shall be as follows: </w:t>
      </w:r>
    </w:p>
    <w:p w:rsidR="00B34DFE" w:rsidRDefault="00B34DFE" w:rsidP="00A47A81">
      <w:pPr>
        <w:widowControl w:val="0"/>
        <w:autoSpaceDE w:val="0"/>
        <w:autoSpaceDN w:val="0"/>
        <w:adjustRightInd w:val="0"/>
      </w:pPr>
    </w:p>
    <w:tbl>
      <w:tblPr>
        <w:tblW w:w="0" w:type="auto"/>
        <w:tblLook w:val="0000" w:firstRow="0" w:lastRow="0" w:firstColumn="0" w:lastColumn="0" w:noHBand="0" w:noVBand="0"/>
      </w:tblPr>
      <w:tblGrid>
        <w:gridCol w:w="564"/>
        <w:gridCol w:w="2551"/>
        <w:gridCol w:w="1873"/>
        <w:gridCol w:w="1329"/>
        <w:gridCol w:w="1657"/>
        <w:gridCol w:w="1602"/>
      </w:tblGrid>
      <w:tr w:rsidR="009520BA">
        <w:tblPrEx>
          <w:tblCellMar>
            <w:top w:w="0" w:type="dxa"/>
            <w:bottom w:w="0" w:type="dxa"/>
          </w:tblCellMar>
        </w:tblPrEx>
        <w:tc>
          <w:tcPr>
            <w:tcW w:w="3115" w:type="dxa"/>
            <w:gridSpan w:val="2"/>
          </w:tcPr>
          <w:p w:rsidR="009520BA" w:rsidRDefault="009520BA" w:rsidP="00ED4968">
            <w:pPr>
              <w:widowControl w:val="0"/>
              <w:autoSpaceDE w:val="0"/>
              <w:autoSpaceDN w:val="0"/>
              <w:adjustRightInd w:val="0"/>
            </w:pPr>
          </w:p>
        </w:tc>
        <w:tc>
          <w:tcPr>
            <w:tcW w:w="3202" w:type="dxa"/>
            <w:gridSpan w:val="2"/>
          </w:tcPr>
          <w:p w:rsidR="009520BA" w:rsidRDefault="009520BA" w:rsidP="00ED4968">
            <w:pPr>
              <w:widowControl w:val="0"/>
              <w:autoSpaceDE w:val="0"/>
              <w:autoSpaceDN w:val="0"/>
              <w:adjustRightInd w:val="0"/>
              <w:jc w:val="center"/>
            </w:pPr>
            <w:r>
              <w:t>Shell</w:t>
            </w:r>
          </w:p>
        </w:tc>
        <w:tc>
          <w:tcPr>
            <w:tcW w:w="3259" w:type="dxa"/>
            <w:gridSpan w:val="2"/>
          </w:tcPr>
          <w:p w:rsidR="009520BA" w:rsidRDefault="009520BA" w:rsidP="00ED4968">
            <w:pPr>
              <w:widowControl w:val="0"/>
              <w:autoSpaceDE w:val="0"/>
              <w:autoSpaceDN w:val="0"/>
              <w:adjustRightInd w:val="0"/>
              <w:jc w:val="center"/>
            </w:pPr>
            <w:r>
              <w:t>Head, dished, corrugated, or reinforced, and ring stiffener</w:t>
            </w:r>
          </w:p>
        </w:tc>
      </w:tr>
      <w:tr w:rsidR="009520BA">
        <w:tblPrEx>
          <w:tblCellMar>
            <w:top w:w="0" w:type="dxa"/>
            <w:bottom w:w="0" w:type="dxa"/>
          </w:tblCellMar>
        </w:tblPrEx>
        <w:tc>
          <w:tcPr>
            <w:tcW w:w="3115" w:type="dxa"/>
            <w:gridSpan w:val="2"/>
          </w:tcPr>
          <w:p w:rsidR="009520BA" w:rsidRDefault="009520BA" w:rsidP="00ED4968">
            <w:pPr>
              <w:widowControl w:val="0"/>
              <w:autoSpaceDE w:val="0"/>
              <w:autoSpaceDN w:val="0"/>
              <w:adjustRightInd w:val="0"/>
            </w:pPr>
            <w:r>
              <w:t>Aggregate capacity, United States gallons</w:t>
            </w:r>
          </w:p>
        </w:tc>
        <w:tc>
          <w:tcPr>
            <w:tcW w:w="6461" w:type="dxa"/>
            <w:gridSpan w:val="4"/>
          </w:tcPr>
          <w:p w:rsidR="009520BA" w:rsidRDefault="009520BA" w:rsidP="00ED4968">
            <w:pPr>
              <w:widowControl w:val="0"/>
              <w:autoSpaceDE w:val="0"/>
              <w:autoSpaceDN w:val="0"/>
              <w:adjustRightInd w:val="0"/>
            </w:pPr>
          </w:p>
        </w:tc>
      </w:tr>
      <w:tr w:rsidR="009520BA">
        <w:tblPrEx>
          <w:tblCellMar>
            <w:top w:w="0" w:type="dxa"/>
            <w:bottom w:w="0" w:type="dxa"/>
          </w:tblCellMar>
        </w:tblPrEx>
        <w:trPr>
          <w:trHeight w:val="837"/>
        </w:trPr>
        <w:tc>
          <w:tcPr>
            <w:tcW w:w="3115" w:type="dxa"/>
            <w:gridSpan w:val="2"/>
            <w:tcBorders>
              <w:bottom w:val="single" w:sz="4" w:space="0" w:color="auto"/>
            </w:tcBorders>
          </w:tcPr>
          <w:p w:rsidR="009520BA" w:rsidRDefault="009520BA" w:rsidP="00ED4968">
            <w:pPr>
              <w:widowControl w:val="0"/>
              <w:autoSpaceDE w:val="0"/>
              <w:autoSpaceDN w:val="0"/>
              <w:adjustRightInd w:val="0"/>
            </w:pPr>
          </w:p>
        </w:tc>
        <w:tc>
          <w:tcPr>
            <w:tcW w:w="1873" w:type="dxa"/>
            <w:tcBorders>
              <w:bottom w:val="single" w:sz="4" w:space="0" w:color="auto"/>
            </w:tcBorders>
          </w:tcPr>
          <w:p w:rsidR="009520BA" w:rsidRDefault="009520BA" w:rsidP="00ED4968">
            <w:pPr>
              <w:widowControl w:val="0"/>
              <w:autoSpaceDE w:val="0"/>
              <w:autoSpaceDN w:val="0"/>
              <w:adjustRightInd w:val="0"/>
            </w:pPr>
            <w:r>
              <w:t>United States gauge No.</w:t>
            </w:r>
          </w:p>
        </w:tc>
        <w:tc>
          <w:tcPr>
            <w:tcW w:w="1329" w:type="dxa"/>
            <w:tcBorders>
              <w:bottom w:val="single" w:sz="4" w:space="0" w:color="auto"/>
            </w:tcBorders>
          </w:tcPr>
          <w:p w:rsidR="009520BA" w:rsidRDefault="009520BA" w:rsidP="00ED4968">
            <w:pPr>
              <w:widowControl w:val="0"/>
              <w:autoSpaceDE w:val="0"/>
              <w:autoSpaceDN w:val="0"/>
              <w:adjustRightInd w:val="0"/>
            </w:pPr>
            <w:r>
              <w:t>Inch</w:t>
            </w:r>
            <w:r w:rsidRPr="00400B90">
              <w:rPr>
                <w:vertAlign w:val="superscript"/>
              </w:rPr>
              <w:t>1</w:t>
            </w:r>
          </w:p>
        </w:tc>
        <w:tc>
          <w:tcPr>
            <w:tcW w:w="1657" w:type="dxa"/>
            <w:tcBorders>
              <w:bottom w:val="single" w:sz="4" w:space="0" w:color="auto"/>
            </w:tcBorders>
          </w:tcPr>
          <w:p w:rsidR="009520BA" w:rsidRDefault="009520BA" w:rsidP="00ED4968">
            <w:pPr>
              <w:widowControl w:val="0"/>
              <w:autoSpaceDE w:val="0"/>
              <w:autoSpaceDN w:val="0"/>
              <w:adjustRightInd w:val="0"/>
              <w:jc w:val="center"/>
            </w:pPr>
            <w:r>
              <w:t xml:space="preserve">Unites States </w:t>
            </w:r>
            <w:proofErr w:type="spellStart"/>
            <w:r>
              <w:t>guage</w:t>
            </w:r>
            <w:proofErr w:type="spellEnd"/>
            <w:r>
              <w:t xml:space="preserve"> No.</w:t>
            </w:r>
          </w:p>
        </w:tc>
        <w:tc>
          <w:tcPr>
            <w:tcW w:w="1602" w:type="dxa"/>
            <w:tcBorders>
              <w:bottom w:val="single" w:sz="4" w:space="0" w:color="auto"/>
            </w:tcBorders>
          </w:tcPr>
          <w:p w:rsidR="009520BA" w:rsidRDefault="009520BA" w:rsidP="00ED4968">
            <w:pPr>
              <w:widowControl w:val="0"/>
              <w:autoSpaceDE w:val="0"/>
              <w:autoSpaceDN w:val="0"/>
              <w:adjustRightInd w:val="0"/>
              <w:jc w:val="center"/>
            </w:pPr>
            <w:r>
              <w:t>Inch</w:t>
            </w:r>
            <w:r w:rsidRPr="00400B90">
              <w:rPr>
                <w:vertAlign w:val="superscript"/>
              </w:rPr>
              <w:t>1</w:t>
            </w:r>
          </w:p>
        </w:tc>
      </w:tr>
      <w:tr w:rsidR="009520BA">
        <w:tblPrEx>
          <w:tblCellMar>
            <w:top w:w="0" w:type="dxa"/>
            <w:bottom w:w="0" w:type="dxa"/>
          </w:tblCellMar>
        </w:tblPrEx>
        <w:trPr>
          <w:trHeight w:val="422"/>
        </w:trPr>
        <w:tc>
          <w:tcPr>
            <w:tcW w:w="3115" w:type="dxa"/>
            <w:gridSpan w:val="2"/>
            <w:tcBorders>
              <w:top w:val="single" w:sz="4" w:space="0" w:color="auto"/>
            </w:tcBorders>
            <w:vAlign w:val="bottom"/>
          </w:tcPr>
          <w:p w:rsidR="009520BA" w:rsidRDefault="009520BA" w:rsidP="00ED4968">
            <w:pPr>
              <w:widowControl w:val="0"/>
              <w:autoSpaceDE w:val="0"/>
              <w:autoSpaceDN w:val="0"/>
              <w:adjustRightInd w:val="0"/>
            </w:pPr>
            <w:r>
              <w:t>600 or less</w:t>
            </w:r>
          </w:p>
        </w:tc>
        <w:tc>
          <w:tcPr>
            <w:tcW w:w="1873" w:type="dxa"/>
            <w:tcBorders>
              <w:top w:val="single" w:sz="4" w:space="0" w:color="auto"/>
            </w:tcBorders>
            <w:vAlign w:val="bottom"/>
          </w:tcPr>
          <w:p w:rsidR="009520BA" w:rsidRDefault="009520BA" w:rsidP="00ED4968">
            <w:pPr>
              <w:widowControl w:val="0"/>
              <w:autoSpaceDE w:val="0"/>
              <w:autoSpaceDN w:val="0"/>
              <w:adjustRightInd w:val="0"/>
              <w:ind w:left="-129"/>
              <w:jc w:val="center"/>
            </w:pPr>
            <w:r>
              <w:t>14</w:t>
            </w:r>
          </w:p>
        </w:tc>
        <w:tc>
          <w:tcPr>
            <w:tcW w:w="1329" w:type="dxa"/>
            <w:tcBorders>
              <w:top w:val="single" w:sz="4" w:space="0" w:color="auto"/>
            </w:tcBorders>
            <w:vAlign w:val="bottom"/>
          </w:tcPr>
          <w:p w:rsidR="009520BA" w:rsidRDefault="009520BA" w:rsidP="00ED4968">
            <w:pPr>
              <w:widowControl w:val="0"/>
              <w:autoSpaceDE w:val="0"/>
              <w:autoSpaceDN w:val="0"/>
              <w:adjustRightInd w:val="0"/>
              <w:ind w:left="-132"/>
              <w:jc w:val="center"/>
            </w:pPr>
            <w:r>
              <w:t>0.078</w:t>
            </w:r>
          </w:p>
        </w:tc>
        <w:tc>
          <w:tcPr>
            <w:tcW w:w="1657" w:type="dxa"/>
            <w:tcBorders>
              <w:top w:val="single" w:sz="4" w:space="0" w:color="auto"/>
            </w:tcBorders>
            <w:vAlign w:val="bottom"/>
          </w:tcPr>
          <w:p w:rsidR="009520BA" w:rsidRDefault="009520BA" w:rsidP="00ED4968">
            <w:pPr>
              <w:widowControl w:val="0"/>
              <w:autoSpaceDE w:val="0"/>
              <w:autoSpaceDN w:val="0"/>
              <w:adjustRightInd w:val="0"/>
              <w:ind w:left="-114"/>
              <w:jc w:val="center"/>
            </w:pPr>
            <w:r>
              <w:t>14</w:t>
            </w:r>
          </w:p>
        </w:tc>
        <w:tc>
          <w:tcPr>
            <w:tcW w:w="1602" w:type="dxa"/>
            <w:tcBorders>
              <w:top w:val="single" w:sz="4" w:space="0" w:color="auto"/>
            </w:tcBorders>
            <w:vAlign w:val="bottom"/>
          </w:tcPr>
          <w:p w:rsidR="009520BA" w:rsidRDefault="009520BA" w:rsidP="00ED4968">
            <w:pPr>
              <w:widowControl w:val="0"/>
              <w:autoSpaceDE w:val="0"/>
              <w:autoSpaceDN w:val="0"/>
              <w:adjustRightInd w:val="0"/>
              <w:ind w:left="-114"/>
              <w:jc w:val="center"/>
            </w:pPr>
            <w:r>
              <w:t>0.078</w:t>
            </w:r>
          </w:p>
        </w:tc>
      </w:tr>
      <w:tr w:rsidR="009520BA">
        <w:tblPrEx>
          <w:tblCellMar>
            <w:top w:w="0" w:type="dxa"/>
            <w:bottom w:w="0" w:type="dxa"/>
          </w:tblCellMar>
        </w:tblPrEx>
        <w:tc>
          <w:tcPr>
            <w:tcW w:w="3115" w:type="dxa"/>
            <w:gridSpan w:val="2"/>
          </w:tcPr>
          <w:p w:rsidR="009520BA" w:rsidRDefault="009520BA" w:rsidP="00ED4968">
            <w:pPr>
              <w:widowControl w:val="0"/>
              <w:autoSpaceDE w:val="0"/>
              <w:autoSpaceDN w:val="0"/>
              <w:adjustRightInd w:val="0"/>
            </w:pPr>
            <w:r>
              <w:t>Over 600 to 1,200</w:t>
            </w:r>
          </w:p>
        </w:tc>
        <w:tc>
          <w:tcPr>
            <w:tcW w:w="1873" w:type="dxa"/>
          </w:tcPr>
          <w:p w:rsidR="009520BA" w:rsidRDefault="009520BA" w:rsidP="009520BA">
            <w:pPr>
              <w:widowControl w:val="0"/>
              <w:autoSpaceDE w:val="0"/>
              <w:autoSpaceDN w:val="0"/>
              <w:adjustRightInd w:val="0"/>
              <w:ind w:left="-108"/>
              <w:jc w:val="center"/>
            </w:pPr>
            <w:r>
              <w:t>12</w:t>
            </w:r>
          </w:p>
        </w:tc>
        <w:tc>
          <w:tcPr>
            <w:tcW w:w="1329" w:type="dxa"/>
          </w:tcPr>
          <w:p w:rsidR="009520BA" w:rsidRDefault="009520BA" w:rsidP="00ED4968">
            <w:pPr>
              <w:widowControl w:val="0"/>
              <w:autoSpaceDE w:val="0"/>
              <w:autoSpaceDN w:val="0"/>
              <w:adjustRightInd w:val="0"/>
              <w:jc w:val="center"/>
            </w:pPr>
            <w:r>
              <w:t>.109</w:t>
            </w:r>
          </w:p>
        </w:tc>
        <w:tc>
          <w:tcPr>
            <w:tcW w:w="1657" w:type="dxa"/>
          </w:tcPr>
          <w:p w:rsidR="009520BA" w:rsidRDefault="009520BA" w:rsidP="009520BA">
            <w:pPr>
              <w:widowControl w:val="0"/>
              <w:autoSpaceDE w:val="0"/>
              <w:autoSpaceDN w:val="0"/>
              <w:adjustRightInd w:val="0"/>
              <w:ind w:left="-108"/>
              <w:jc w:val="center"/>
            </w:pPr>
            <w:r>
              <w:t>12</w:t>
            </w:r>
          </w:p>
        </w:tc>
        <w:tc>
          <w:tcPr>
            <w:tcW w:w="1602" w:type="dxa"/>
          </w:tcPr>
          <w:p w:rsidR="009520BA" w:rsidRDefault="009520BA" w:rsidP="00ED4968">
            <w:pPr>
              <w:widowControl w:val="0"/>
              <w:autoSpaceDE w:val="0"/>
              <w:autoSpaceDN w:val="0"/>
              <w:adjustRightInd w:val="0"/>
              <w:jc w:val="center"/>
            </w:pPr>
            <w:r>
              <w:t>.109</w:t>
            </w:r>
          </w:p>
        </w:tc>
      </w:tr>
      <w:tr w:rsidR="009520BA">
        <w:tblPrEx>
          <w:tblCellMar>
            <w:top w:w="0" w:type="dxa"/>
            <w:bottom w:w="0" w:type="dxa"/>
          </w:tblCellMar>
        </w:tblPrEx>
        <w:tc>
          <w:tcPr>
            <w:tcW w:w="3115" w:type="dxa"/>
            <w:gridSpan w:val="2"/>
          </w:tcPr>
          <w:p w:rsidR="009520BA" w:rsidRDefault="009520BA" w:rsidP="00ED4968">
            <w:pPr>
              <w:widowControl w:val="0"/>
              <w:autoSpaceDE w:val="0"/>
              <w:autoSpaceDN w:val="0"/>
              <w:adjustRightInd w:val="0"/>
            </w:pPr>
            <w:r>
              <w:t>Over 1,200:</w:t>
            </w:r>
          </w:p>
        </w:tc>
        <w:tc>
          <w:tcPr>
            <w:tcW w:w="1873" w:type="dxa"/>
          </w:tcPr>
          <w:p w:rsidR="009520BA" w:rsidRDefault="009520BA" w:rsidP="00ED4968">
            <w:pPr>
              <w:widowControl w:val="0"/>
              <w:autoSpaceDE w:val="0"/>
              <w:autoSpaceDN w:val="0"/>
              <w:adjustRightInd w:val="0"/>
              <w:jc w:val="center"/>
            </w:pPr>
          </w:p>
        </w:tc>
        <w:tc>
          <w:tcPr>
            <w:tcW w:w="1329" w:type="dxa"/>
          </w:tcPr>
          <w:p w:rsidR="009520BA" w:rsidRDefault="009520BA" w:rsidP="00ED4968">
            <w:pPr>
              <w:widowControl w:val="0"/>
              <w:autoSpaceDE w:val="0"/>
              <w:autoSpaceDN w:val="0"/>
              <w:adjustRightInd w:val="0"/>
              <w:jc w:val="center"/>
            </w:pPr>
          </w:p>
        </w:tc>
        <w:tc>
          <w:tcPr>
            <w:tcW w:w="1657" w:type="dxa"/>
          </w:tcPr>
          <w:p w:rsidR="009520BA" w:rsidRDefault="009520BA" w:rsidP="00ED4968">
            <w:pPr>
              <w:widowControl w:val="0"/>
              <w:autoSpaceDE w:val="0"/>
              <w:autoSpaceDN w:val="0"/>
              <w:adjustRightInd w:val="0"/>
              <w:jc w:val="center"/>
            </w:pPr>
          </w:p>
        </w:tc>
        <w:tc>
          <w:tcPr>
            <w:tcW w:w="1602" w:type="dxa"/>
          </w:tcPr>
          <w:p w:rsidR="009520BA" w:rsidRDefault="009520BA" w:rsidP="00ED4968">
            <w:pPr>
              <w:widowControl w:val="0"/>
              <w:autoSpaceDE w:val="0"/>
              <w:autoSpaceDN w:val="0"/>
              <w:adjustRightInd w:val="0"/>
              <w:jc w:val="center"/>
            </w:pPr>
          </w:p>
        </w:tc>
      </w:tr>
      <w:tr w:rsidR="00D32D6F">
        <w:tblPrEx>
          <w:tblCellMar>
            <w:top w:w="0" w:type="dxa"/>
            <w:bottom w:w="0" w:type="dxa"/>
          </w:tblCellMar>
        </w:tblPrEx>
        <w:tc>
          <w:tcPr>
            <w:tcW w:w="564" w:type="dxa"/>
          </w:tcPr>
          <w:p w:rsidR="00D32D6F" w:rsidRDefault="00D32D6F" w:rsidP="00ED4968">
            <w:pPr>
              <w:widowControl w:val="0"/>
              <w:autoSpaceDE w:val="0"/>
              <w:autoSpaceDN w:val="0"/>
              <w:adjustRightInd w:val="0"/>
            </w:pPr>
            <w:r>
              <w:t>(a)</w:t>
            </w:r>
          </w:p>
        </w:tc>
        <w:tc>
          <w:tcPr>
            <w:tcW w:w="2551" w:type="dxa"/>
          </w:tcPr>
          <w:p w:rsidR="00D32D6F" w:rsidRDefault="00D32D6F" w:rsidP="00ED4968">
            <w:pPr>
              <w:widowControl w:val="0"/>
              <w:autoSpaceDE w:val="0"/>
              <w:autoSpaceDN w:val="0"/>
              <w:adjustRightInd w:val="0"/>
            </w:pPr>
            <w:r>
              <w:t>Divided into compartments of 600 gallons or less</w:t>
            </w:r>
          </w:p>
        </w:tc>
        <w:tc>
          <w:tcPr>
            <w:tcW w:w="1873" w:type="dxa"/>
          </w:tcPr>
          <w:p w:rsidR="00D32D6F" w:rsidRDefault="00D32D6F" w:rsidP="009520BA">
            <w:pPr>
              <w:widowControl w:val="0"/>
              <w:autoSpaceDE w:val="0"/>
              <w:autoSpaceDN w:val="0"/>
              <w:adjustRightInd w:val="0"/>
              <w:ind w:left="-108"/>
              <w:jc w:val="center"/>
            </w:pPr>
            <w:r>
              <w:t>12</w:t>
            </w:r>
          </w:p>
        </w:tc>
        <w:tc>
          <w:tcPr>
            <w:tcW w:w="1329" w:type="dxa"/>
          </w:tcPr>
          <w:p w:rsidR="00D32D6F" w:rsidRDefault="00D32D6F" w:rsidP="00ED4968">
            <w:pPr>
              <w:widowControl w:val="0"/>
              <w:autoSpaceDE w:val="0"/>
              <w:autoSpaceDN w:val="0"/>
              <w:adjustRightInd w:val="0"/>
              <w:jc w:val="center"/>
            </w:pPr>
            <w:r>
              <w:t>.109</w:t>
            </w:r>
          </w:p>
        </w:tc>
        <w:tc>
          <w:tcPr>
            <w:tcW w:w="1657" w:type="dxa"/>
          </w:tcPr>
          <w:p w:rsidR="00D32D6F" w:rsidRDefault="00D32D6F" w:rsidP="009520BA">
            <w:pPr>
              <w:widowControl w:val="0"/>
              <w:autoSpaceDE w:val="0"/>
              <w:autoSpaceDN w:val="0"/>
              <w:adjustRightInd w:val="0"/>
              <w:ind w:left="-108"/>
              <w:jc w:val="center"/>
            </w:pPr>
            <w:r>
              <w:t>10</w:t>
            </w:r>
          </w:p>
        </w:tc>
        <w:tc>
          <w:tcPr>
            <w:tcW w:w="1602" w:type="dxa"/>
          </w:tcPr>
          <w:p w:rsidR="00D32D6F" w:rsidRDefault="00D32D6F" w:rsidP="00ED4968">
            <w:pPr>
              <w:widowControl w:val="0"/>
              <w:autoSpaceDE w:val="0"/>
              <w:autoSpaceDN w:val="0"/>
              <w:adjustRightInd w:val="0"/>
              <w:jc w:val="center"/>
            </w:pPr>
            <w:r>
              <w:t>.141</w:t>
            </w:r>
          </w:p>
        </w:tc>
      </w:tr>
      <w:tr w:rsidR="00D32D6F">
        <w:tblPrEx>
          <w:tblCellMar>
            <w:top w:w="0" w:type="dxa"/>
            <w:bottom w:w="0" w:type="dxa"/>
          </w:tblCellMar>
        </w:tblPrEx>
        <w:tc>
          <w:tcPr>
            <w:tcW w:w="564" w:type="dxa"/>
          </w:tcPr>
          <w:p w:rsidR="00D32D6F" w:rsidRDefault="00D32D6F" w:rsidP="00ED4968">
            <w:pPr>
              <w:widowControl w:val="0"/>
              <w:autoSpaceDE w:val="0"/>
              <w:autoSpaceDN w:val="0"/>
              <w:adjustRightInd w:val="0"/>
            </w:pPr>
            <w:r>
              <w:t>(b)</w:t>
            </w:r>
          </w:p>
        </w:tc>
        <w:tc>
          <w:tcPr>
            <w:tcW w:w="2551" w:type="dxa"/>
          </w:tcPr>
          <w:p w:rsidR="00D32D6F" w:rsidRDefault="00D32D6F" w:rsidP="00ED4968">
            <w:pPr>
              <w:widowControl w:val="0"/>
              <w:autoSpaceDE w:val="0"/>
              <w:autoSpaceDN w:val="0"/>
              <w:adjustRightInd w:val="0"/>
            </w:pPr>
            <w:r>
              <w:t>If not divided into compartments, or if divided into compartments of 1,200 or more</w:t>
            </w:r>
          </w:p>
        </w:tc>
        <w:tc>
          <w:tcPr>
            <w:tcW w:w="1873" w:type="dxa"/>
          </w:tcPr>
          <w:p w:rsidR="00D32D6F" w:rsidRDefault="00D32D6F" w:rsidP="009520BA">
            <w:pPr>
              <w:widowControl w:val="0"/>
              <w:autoSpaceDE w:val="0"/>
              <w:autoSpaceDN w:val="0"/>
              <w:adjustRightInd w:val="0"/>
              <w:ind w:left="-108"/>
              <w:jc w:val="center"/>
            </w:pPr>
            <w:r>
              <w:t>10</w:t>
            </w:r>
          </w:p>
        </w:tc>
        <w:tc>
          <w:tcPr>
            <w:tcW w:w="1329" w:type="dxa"/>
          </w:tcPr>
          <w:p w:rsidR="00D32D6F" w:rsidRDefault="00D32D6F" w:rsidP="00ED4968">
            <w:pPr>
              <w:widowControl w:val="0"/>
              <w:autoSpaceDE w:val="0"/>
              <w:autoSpaceDN w:val="0"/>
              <w:adjustRightInd w:val="0"/>
              <w:jc w:val="center"/>
            </w:pPr>
            <w:r>
              <w:t>.141</w:t>
            </w:r>
          </w:p>
        </w:tc>
        <w:tc>
          <w:tcPr>
            <w:tcW w:w="1657" w:type="dxa"/>
          </w:tcPr>
          <w:p w:rsidR="00D32D6F" w:rsidRDefault="00D32D6F" w:rsidP="009520BA">
            <w:pPr>
              <w:widowControl w:val="0"/>
              <w:autoSpaceDE w:val="0"/>
              <w:autoSpaceDN w:val="0"/>
              <w:adjustRightInd w:val="0"/>
              <w:ind w:left="-108"/>
              <w:jc w:val="center"/>
            </w:pPr>
            <w:r>
              <w:t>.8</w:t>
            </w:r>
          </w:p>
        </w:tc>
        <w:tc>
          <w:tcPr>
            <w:tcW w:w="1602" w:type="dxa"/>
          </w:tcPr>
          <w:p w:rsidR="00D32D6F" w:rsidRDefault="00D32D6F" w:rsidP="00ED4968">
            <w:pPr>
              <w:widowControl w:val="0"/>
              <w:autoSpaceDE w:val="0"/>
              <w:autoSpaceDN w:val="0"/>
              <w:adjustRightInd w:val="0"/>
              <w:jc w:val="center"/>
            </w:pPr>
            <w:r>
              <w:t>.172</w:t>
            </w:r>
          </w:p>
        </w:tc>
      </w:tr>
    </w:tbl>
    <w:p w:rsidR="009520BA" w:rsidRDefault="009520BA" w:rsidP="00A47A81">
      <w:pPr>
        <w:widowControl w:val="0"/>
        <w:autoSpaceDE w:val="0"/>
        <w:autoSpaceDN w:val="0"/>
        <w:adjustRightInd w:val="0"/>
      </w:pPr>
    </w:p>
    <w:p w:rsidR="00B34DFE" w:rsidRDefault="009520BA" w:rsidP="00A47A81">
      <w:pPr>
        <w:widowControl w:val="0"/>
        <w:autoSpaceDE w:val="0"/>
        <w:autoSpaceDN w:val="0"/>
        <w:adjustRightInd w:val="0"/>
        <w:ind w:left="2160" w:hanging="720"/>
      </w:pPr>
      <w:r w:rsidRPr="009520BA">
        <w:rPr>
          <w:vertAlign w:val="superscript"/>
        </w:rPr>
        <w:t>1</w:t>
      </w:r>
      <w:r>
        <w:tab/>
        <w:t>A</w:t>
      </w:r>
      <w:r w:rsidR="00B34DFE">
        <w:t xml:space="preserve">pproximate. </w:t>
      </w:r>
    </w:p>
    <w:p w:rsidR="00B34DFE" w:rsidRDefault="00B34DFE" w:rsidP="009520BA">
      <w:pPr>
        <w:widowControl w:val="0"/>
        <w:autoSpaceDE w:val="0"/>
        <w:autoSpaceDN w:val="0"/>
        <w:adjustRightInd w:val="0"/>
        <w:ind w:left="2160"/>
      </w:pPr>
      <w:r>
        <w:t xml:space="preserve">AGENCY NOTE:  Flat heads without reinforcement no longer permitted. </w:t>
      </w:r>
    </w:p>
    <w:p w:rsidR="00B34DFE" w:rsidRDefault="00B34DFE" w:rsidP="00A47A81">
      <w:pPr>
        <w:widowControl w:val="0"/>
        <w:autoSpaceDE w:val="0"/>
        <w:autoSpaceDN w:val="0"/>
        <w:adjustRightInd w:val="0"/>
        <w:ind w:left="2160" w:hanging="72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178.323.0.4  [178.323-4] Joints</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t xml:space="preserve">Sheets shall be joined by fusion welding.  The tensile strength of each joint in a tank shall be not less than 15,000 psi.  Compliance with this requirement shall be determined by preparing from materials representative of those to be used in tanks subject to this specification and by the same technique of fabrication, 2 test specimens conforming to figure as shown in Appendix C and testing them to failure in tension.  One pair of test specimens may represent all the tanks to be made of the same combination of materials, by the same technique of fabrication, and in the same shop within 6 months after the tests on such samples have been completed.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178.323.0.5  [178.323-5] Bulkheads, Baffles, and Ring Stiffeners</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a)</w:t>
      </w:r>
      <w:r>
        <w:tab/>
        <w:t xml:space="preserve">When bulkheads not required.  No bulkheads shall be required in any cargo tank, regardless of capacity, which is used in a service in which the entire tank is never loaded less than 80 percent full or in which no compartment of the tank is ever loaded less than 80 percent full, provided that the entire contents of the tank or of one or more compartments of the tank is discharged at each unloading point. </w:t>
      </w:r>
    </w:p>
    <w:p w:rsidR="00B34DFE" w:rsidRDefault="00B34DFE" w:rsidP="00A47A81">
      <w:pPr>
        <w:widowControl w:val="0"/>
        <w:autoSpaceDE w:val="0"/>
        <w:autoSpaceDN w:val="0"/>
        <w:adjustRightInd w:val="0"/>
        <w:ind w:left="1440" w:hanging="720"/>
      </w:pPr>
      <w:r>
        <w:t>b)</w:t>
      </w:r>
      <w:r>
        <w:tab/>
        <w:t xml:space="preserve">Number, dimensions and capacities of bulkheads, baffles, and ring stiffeners.  Except as provided in paragraph (a) of this Section, every cargo tank shall be divided into compartments and/or provided with baffles or ring stiffeners as follows: </w:t>
      </w:r>
    </w:p>
    <w:p w:rsidR="00B34DFE" w:rsidRDefault="00B34DFE" w:rsidP="00A47A81">
      <w:pPr>
        <w:widowControl w:val="0"/>
        <w:autoSpaceDE w:val="0"/>
        <w:autoSpaceDN w:val="0"/>
        <w:adjustRightInd w:val="0"/>
        <w:ind w:left="2160" w:hanging="720"/>
      </w:pPr>
      <w:r>
        <w:t>1)</w:t>
      </w:r>
      <w:r>
        <w:tab/>
        <w:t xml:space="preserve">Every cargo tank having a total capacity in excess of 3,000 gallons shall be divided by bulkheads into compartments, none of which shall exceed 2,500 gallons. </w:t>
      </w:r>
    </w:p>
    <w:p w:rsidR="00B34DFE" w:rsidRDefault="00B34DFE" w:rsidP="00A47A81">
      <w:pPr>
        <w:widowControl w:val="0"/>
        <w:autoSpaceDE w:val="0"/>
        <w:autoSpaceDN w:val="0"/>
        <w:adjustRightInd w:val="0"/>
        <w:ind w:left="2160" w:hanging="720"/>
      </w:pPr>
      <w:r>
        <w:t>2)</w:t>
      </w:r>
      <w:r>
        <w:tab/>
        <w:t xml:space="preserve">Every cargo tank, and every compartment of a cargo tank over 90 inches in length, shall be provided with baffles or ring stiffeners, the number of which shall be such that the linear distance between any two adjacent baffles or ring stiffeners, or between any tank head or bulkhead and the baffle or ring stiffener nearest it, shall in no case exceed 60 inches. </w:t>
      </w:r>
    </w:p>
    <w:p w:rsidR="00B34DFE" w:rsidRDefault="00B34DFE" w:rsidP="00A47A81">
      <w:pPr>
        <w:widowControl w:val="0"/>
        <w:autoSpaceDE w:val="0"/>
        <w:autoSpaceDN w:val="0"/>
        <w:adjustRightInd w:val="0"/>
        <w:ind w:left="2160" w:hanging="720"/>
      </w:pPr>
      <w:r>
        <w:t>3)</w:t>
      </w:r>
      <w:r>
        <w:tab/>
        <w:t xml:space="preserve">Each bulkhead required by this paragraph shall have adequate strength to sustain without undue stress or any permanent set a horizontal force equal to the weight of so much of the contents of the tank as may come between it and any adjacent bulkhead or tank head, applied as a uniformly distributed load on the surface of the bulkhead or tank head.  Flat bulkheads without reinforcement shall not be permitted. </w:t>
      </w:r>
    </w:p>
    <w:p w:rsidR="00B34DFE" w:rsidRDefault="00B34DFE" w:rsidP="00A47A81">
      <w:pPr>
        <w:widowControl w:val="0"/>
        <w:autoSpaceDE w:val="0"/>
        <w:autoSpaceDN w:val="0"/>
        <w:adjustRightInd w:val="0"/>
        <w:ind w:left="2160" w:hanging="720"/>
      </w:pPr>
      <w:r>
        <w:t>4)</w:t>
      </w:r>
      <w:r>
        <w:tab/>
        <w:t xml:space="preserve">Each baffle required by this paragraph shall have at least an area as great as 80 percent of the cross-sectional area of the tank. </w:t>
      </w:r>
    </w:p>
    <w:p w:rsidR="00B34DFE" w:rsidRDefault="00B34DFE" w:rsidP="00A47A81">
      <w:pPr>
        <w:widowControl w:val="0"/>
        <w:autoSpaceDE w:val="0"/>
        <w:autoSpaceDN w:val="0"/>
        <w:adjustRightInd w:val="0"/>
        <w:ind w:left="2160" w:hanging="720"/>
      </w:pPr>
      <w:r>
        <w:t>5)</w:t>
      </w:r>
      <w:r>
        <w:tab/>
        <w:t xml:space="preserve">If spaces are provided between compartments, such spaces shall be arranged for venting and for complete drainage at all times. </w:t>
      </w:r>
    </w:p>
    <w:p w:rsidR="00B34DFE" w:rsidRDefault="00B34DFE" w:rsidP="00A47A81">
      <w:pPr>
        <w:widowControl w:val="0"/>
        <w:autoSpaceDE w:val="0"/>
        <w:autoSpaceDN w:val="0"/>
        <w:adjustRightInd w:val="0"/>
        <w:ind w:left="2160" w:hanging="720"/>
      </w:pPr>
      <w:r>
        <w:t>6)</w:t>
      </w:r>
      <w:r>
        <w:tab/>
        <w:t xml:space="preserve">Ring stiffeners shall be continuous around the circumference of the tank shell, and shall have at least the section modulus required by the following table: </w:t>
      </w:r>
    </w:p>
    <w:p w:rsidR="00B34DFE" w:rsidRDefault="00B34DFE" w:rsidP="00A47A81">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3762"/>
        <w:gridCol w:w="3540"/>
      </w:tblGrid>
      <w:tr w:rsidR="009520BA">
        <w:tblPrEx>
          <w:tblCellMar>
            <w:top w:w="0" w:type="dxa"/>
            <w:bottom w:w="0" w:type="dxa"/>
          </w:tblCellMar>
        </w:tblPrEx>
        <w:tc>
          <w:tcPr>
            <w:tcW w:w="3762" w:type="dxa"/>
            <w:tcBorders>
              <w:bottom w:val="single" w:sz="4" w:space="0" w:color="auto"/>
            </w:tcBorders>
          </w:tcPr>
          <w:p w:rsidR="009520BA" w:rsidRDefault="009520BA" w:rsidP="00ED4968">
            <w:pPr>
              <w:widowControl w:val="0"/>
              <w:autoSpaceDE w:val="0"/>
              <w:autoSpaceDN w:val="0"/>
              <w:adjustRightInd w:val="0"/>
              <w:jc w:val="center"/>
            </w:pPr>
            <w:r>
              <w:t>Width of tank</w:t>
            </w:r>
          </w:p>
        </w:tc>
        <w:tc>
          <w:tcPr>
            <w:tcW w:w="3540" w:type="dxa"/>
            <w:tcBorders>
              <w:bottom w:val="single" w:sz="4" w:space="0" w:color="auto"/>
            </w:tcBorders>
          </w:tcPr>
          <w:p w:rsidR="009520BA" w:rsidRDefault="009520BA" w:rsidP="00ED4968">
            <w:pPr>
              <w:widowControl w:val="0"/>
              <w:autoSpaceDE w:val="0"/>
              <w:autoSpaceDN w:val="0"/>
              <w:adjustRightInd w:val="0"/>
              <w:jc w:val="center"/>
            </w:pPr>
            <w:r>
              <w:t>Section modulus</w:t>
            </w:r>
          </w:p>
        </w:tc>
      </w:tr>
      <w:tr w:rsidR="009520BA" w:rsidRPr="002932FF">
        <w:tblPrEx>
          <w:tblCellMar>
            <w:top w:w="0" w:type="dxa"/>
            <w:bottom w:w="0" w:type="dxa"/>
          </w:tblCellMar>
        </w:tblPrEx>
        <w:tc>
          <w:tcPr>
            <w:tcW w:w="3762" w:type="dxa"/>
            <w:tcBorders>
              <w:top w:val="single" w:sz="4" w:space="0" w:color="auto"/>
            </w:tcBorders>
          </w:tcPr>
          <w:p w:rsidR="009520BA" w:rsidRDefault="009520BA" w:rsidP="00ED4968">
            <w:pPr>
              <w:widowControl w:val="0"/>
              <w:autoSpaceDE w:val="0"/>
              <w:autoSpaceDN w:val="0"/>
              <w:adjustRightInd w:val="0"/>
            </w:pPr>
            <w:r>
              <w:t>42 inches or less</w:t>
            </w:r>
          </w:p>
        </w:tc>
        <w:tc>
          <w:tcPr>
            <w:tcW w:w="3540" w:type="dxa"/>
            <w:tcBorders>
              <w:top w:val="single" w:sz="4" w:space="0" w:color="auto"/>
            </w:tcBorders>
          </w:tcPr>
          <w:p w:rsidR="009520BA" w:rsidRPr="002932FF" w:rsidRDefault="009520BA" w:rsidP="00ED4968">
            <w:pPr>
              <w:widowControl w:val="0"/>
              <w:tabs>
                <w:tab w:val="decimal" w:pos="1374"/>
              </w:tabs>
              <w:autoSpaceDE w:val="0"/>
              <w:autoSpaceDN w:val="0"/>
              <w:adjustRightInd w:val="0"/>
              <w:rPr>
                <w:vertAlign w:val="superscript"/>
              </w:rPr>
            </w:pPr>
            <w:r>
              <w:t>0.0180 L</w:t>
            </w:r>
            <w:r>
              <w:rPr>
                <w:vertAlign w:val="superscript"/>
              </w:rPr>
              <w:t>1</w:t>
            </w:r>
          </w:p>
        </w:tc>
      </w:tr>
      <w:tr w:rsidR="009520BA">
        <w:tblPrEx>
          <w:tblCellMar>
            <w:top w:w="0" w:type="dxa"/>
            <w:bottom w:w="0" w:type="dxa"/>
          </w:tblCellMar>
        </w:tblPrEx>
        <w:tc>
          <w:tcPr>
            <w:tcW w:w="3762" w:type="dxa"/>
          </w:tcPr>
          <w:p w:rsidR="009520BA" w:rsidRDefault="009520BA" w:rsidP="00ED4968">
            <w:pPr>
              <w:widowControl w:val="0"/>
              <w:autoSpaceDE w:val="0"/>
              <w:autoSpaceDN w:val="0"/>
              <w:adjustRightInd w:val="0"/>
            </w:pPr>
            <w:r>
              <w:t>Over 42 inches to 60 inches</w:t>
            </w:r>
          </w:p>
        </w:tc>
        <w:tc>
          <w:tcPr>
            <w:tcW w:w="3540" w:type="dxa"/>
          </w:tcPr>
          <w:p w:rsidR="009520BA" w:rsidRDefault="009520BA" w:rsidP="00ED4968">
            <w:pPr>
              <w:widowControl w:val="0"/>
              <w:tabs>
                <w:tab w:val="decimal" w:pos="1374"/>
              </w:tabs>
              <w:autoSpaceDE w:val="0"/>
              <w:autoSpaceDN w:val="0"/>
              <w:adjustRightInd w:val="0"/>
            </w:pPr>
            <w:r>
              <w:t>0.0280 L</w:t>
            </w:r>
            <w:r>
              <w:rPr>
                <w:vertAlign w:val="superscript"/>
              </w:rPr>
              <w:t>1</w:t>
            </w:r>
          </w:p>
        </w:tc>
      </w:tr>
      <w:tr w:rsidR="009520BA">
        <w:tblPrEx>
          <w:tblCellMar>
            <w:top w:w="0" w:type="dxa"/>
            <w:bottom w:w="0" w:type="dxa"/>
          </w:tblCellMar>
        </w:tblPrEx>
        <w:tc>
          <w:tcPr>
            <w:tcW w:w="3762" w:type="dxa"/>
          </w:tcPr>
          <w:p w:rsidR="009520BA" w:rsidRDefault="009520BA" w:rsidP="00ED4968">
            <w:pPr>
              <w:widowControl w:val="0"/>
              <w:autoSpaceDE w:val="0"/>
              <w:autoSpaceDN w:val="0"/>
              <w:adjustRightInd w:val="0"/>
            </w:pPr>
            <w:r>
              <w:t>Over 60 inches to 96 inches</w:t>
            </w:r>
          </w:p>
        </w:tc>
        <w:tc>
          <w:tcPr>
            <w:tcW w:w="3540" w:type="dxa"/>
          </w:tcPr>
          <w:p w:rsidR="009520BA" w:rsidRDefault="009520BA" w:rsidP="00ED4968">
            <w:pPr>
              <w:widowControl w:val="0"/>
              <w:tabs>
                <w:tab w:val="decimal" w:pos="1374"/>
              </w:tabs>
              <w:autoSpaceDE w:val="0"/>
              <w:autoSpaceDN w:val="0"/>
              <w:adjustRightInd w:val="0"/>
            </w:pPr>
            <w:r>
              <w:t>0.0400 L</w:t>
            </w:r>
            <w:r>
              <w:rPr>
                <w:vertAlign w:val="superscript"/>
              </w:rPr>
              <w:t>1</w:t>
            </w:r>
          </w:p>
        </w:tc>
      </w:tr>
    </w:tbl>
    <w:p w:rsidR="009520BA" w:rsidRDefault="009520BA" w:rsidP="00A47A81">
      <w:pPr>
        <w:widowControl w:val="0"/>
        <w:autoSpaceDE w:val="0"/>
        <w:autoSpaceDN w:val="0"/>
        <w:adjustRightInd w:val="0"/>
        <w:ind w:left="2160" w:hanging="720"/>
      </w:pPr>
    </w:p>
    <w:p w:rsidR="00B34DFE" w:rsidRDefault="009520BA" w:rsidP="00A47A81">
      <w:pPr>
        <w:widowControl w:val="0"/>
        <w:autoSpaceDE w:val="0"/>
        <w:autoSpaceDN w:val="0"/>
        <w:adjustRightInd w:val="0"/>
        <w:ind w:left="2880" w:hanging="720"/>
      </w:pPr>
      <w:r w:rsidRPr="009520BA">
        <w:rPr>
          <w:vertAlign w:val="superscript"/>
        </w:rPr>
        <w:t>1</w:t>
      </w:r>
      <w:r w:rsidR="00B34DFE">
        <w:tab/>
        <w:t xml:space="preserve">L is the maximum distance from midpoint of unsupported shell on one side of ring stiffener to the midpoint of unsupported shell on the opposite side of the ring stiffener.  See Section 178.323.0.3 for minimum thickness of ring stiffeners. </w:t>
      </w:r>
    </w:p>
    <w:p w:rsidR="00B34DFE" w:rsidRDefault="00B34DFE" w:rsidP="009520BA">
      <w:pPr>
        <w:widowControl w:val="0"/>
        <w:autoSpaceDE w:val="0"/>
        <w:autoSpaceDN w:val="0"/>
        <w:adjustRightInd w:val="0"/>
        <w:ind w:left="2880"/>
      </w:pPr>
      <w:r>
        <w:t xml:space="preserve">If a ring stiffener is welded to the shell, a portion of the shell may, for purposes of computing the section modulus, be considered as a part of the ring section.  If welded at one side of the ring stiffener only, such portion shall not exceed 20 times the shell thickness adjacent to the weld.  If welded at both sides of the ring stiffener, such portion shall not exceed 40 times the shell thickness adjacent to the weld, or the width of the ring stiffener between welds plus 20 times the shell thickness adjacent to the welds, whichever is less. </w:t>
      </w:r>
    </w:p>
    <w:p w:rsidR="00B34DFE" w:rsidRDefault="00B34DFE" w:rsidP="00A47A81">
      <w:pPr>
        <w:widowControl w:val="0"/>
        <w:autoSpaceDE w:val="0"/>
        <w:autoSpaceDN w:val="0"/>
        <w:adjustRightInd w:val="0"/>
        <w:ind w:left="2880" w:hanging="72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178.323.0.6  [178.323-6] Closures for Manholes</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t xml:space="preserve">No applicable provision.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178.323.0.7  [178.323-7] Overturn Protection</w:t>
      </w:r>
      <w:r>
        <w:t xml:space="preserve"> </w:t>
      </w:r>
    </w:p>
    <w:p w:rsidR="00B34DFE" w:rsidRDefault="00B34DFE" w:rsidP="00A47A81">
      <w:pPr>
        <w:widowControl w:val="0"/>
        <w:autoSpaceDE w:val="0"/>
        <w:autoSpaceDN w:val="0"/>
        <w:adjustRightInd w:val="0"/>
      </w:pPr>
    </w:p>
    <w:p w:rsidR="00B34DFE" w:rsidRDefault="009520BA" w:rsidP="009520BA">
      <w:pPr>
        <w:widowControl w:val="0"/>
        <w:autoSpaceDE w:val="0"/>
        <w:autoSpaceDN w:val="0"/>
        <w:adjustRightInd w:val="0"/>
        <w:ind w:left="1440" w:hanging="720"/>
      </w:pPr>
      <w:r>
        <w:t>a)</w:t>
      </w:r>
      <w:r>
        <w:tab/>
      </w:r>
      <w:r w:rsidR="00B34DFE">
        <w:t xml:space="preserve">All closures for filling openings shall be protected from damage in the event of overturning of the motor vehicle by being enclosed within the body of the tank or a dome attached thereto or by the use of suitable metal guards securely attached to the tank or the frame of the motor vehicle.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178.323.0.8  [178.323-8] Tank Outlets</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t xml:space="preserve">Outlet fixtures shall be substantially made and attached to the tank in such a manner as to prevent breakage at the outlet point.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178.323.0.9  [178.323-9] Vents, Valves, and Connections</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a)</w:t>
      </w:r>
      <w:r>
        <w:tab/>
        <w:t>Tank vents.  Each cargo tank or tank compartment shall be provided with a vacuum and pressure operated vent with a minimum effective opening of 0.44 square inch, and shall also be provided with an emergency venting facility so constructed as to provide a minimum free-venting opening having a net area in square inches equal to 1.25 plus 0.0025 times the capacity of the tank or compartment in gallons.  If the emergency venting facility operates in response to elevated temperatures, the critical temperature for such operation shall not exceed 200</w:t>
      </w:r>
      <w:r w:rsidR="009520BA">
        <w:t>°</w:t>
      </w:r>
      <w:r>
        <w:t xml:space="preserve">F. </w:t>
      </w:r>
    </w:p>
    <w:p w:rsidR="00B34DFE" w:rsidRDefault="00B34DFE" w:rsidP="00A47A81">
      <w:pPr>
        <w:widowControl w:val="0"/>
        <w:autoSpaceDE w:val="0"/>
        <w:autoSpaceDN w:val="0"/>
        <w:adjustRightInd w:val="0"/>
        <w:ind w:left="1440" w:hanging="720"/>
      </w:pPr>
      <w:r>
        <w:t>b)</w:t>
      </w:r>
      <w:r>
        <w:tab/>
        <w:t xml:space="preserve">Valve and faucet connections.  All draw-off valves or faucets of tanks and compartments shall have discharge ends threaded, or be otherwise so designed as to insure in every instance a tight connection with the hose extending to the storage fill pipe. </w:t>
      </w:r>
    </w:p>
    <w:p w:rsidR="00B34DFE" w:rsidRDefault="00B34DFE" w:rsidP="00A47A81">
      <w:pPr>
        <w:widowControl w:val="0"/>
        <w:autoSpaceDE w:val="0"/>
        <w:autoSpaceDN w:val="0"/>
        <w:adjustRightInd w:val="0"/>
        <w:ind w:left="1440" w:hanging="72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178.323.1.0  [178.323-10] Protection of Fittings</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t xml:space="preserve">Draw-off valves and faucets projecting beyond the frame, or if the vehicle be frameless, beyond the shell, at the rear, shall be adequately protected in the event of collision by steel bumpers or other equally effective devices.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178.323.1.1  [178.323-11] Emergency Discharge Control</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t>Each cargo tank or tank compartment of a bottom-discharge tank shall be equipped with a reliable and effective shut-off valve located inside the shell of the tank or tank compartments in the tank or compartment outlet; and the operating mechanism for such valve or valves shall be provided with a secondary closing mechanism remote from tank filling openings and discharge faucets, for operation in the event of fire or other accident.  Such control mechanism shall be provided with a fusible section which will cause the valve to close automatically in case of fire, and the critical temperature for the fusing of such section shall not exceed 200</w:t>
      </w:r>
      <w:r w:rsidR="009520BA">
        <w:t>°</w:t>
      </w:r>
      <w:r>
        <w:t xml:space="preserve">F.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416734" w:rsidRDefault="00416734" w:rsidP="00A47A81">
      <w:pPr>
        <w:widowControl w:val="0"/>
        <w:autoSpaceDE w:val="0"/>
        <w:autoSpaceDN w:val="0"/>
        <w:adjustRightInd w:val="0"/>
      </w:pPr>
      <w:r>
        <w:rPr>
          <w:b/>
          <w:bCs/>
        </w:rPr>
        <w:t>Section 178.323.1.2  [178.323-12] Shear Section</w:t>
      </w:r>
      <w:r>
        <w:t xml:space="preserve"> </w:t>
      </w:r>
    </w:p>
    <w:p w:rsidR="00416734" w:rsidRDefault="00416734" w:rsidP="00A47A81">
      <w:pPr>
        <w:widowControl w:val="0"/>
        <w:autoSpaceDE w:val="0"/>
        <w:autoSpaceDN w:val="0"/>
        <w:adjustRightInd w:val="0"/>
      </w:pPr>
    </w:p>
    <w:p w:rsidR="00416734" w:rsidRDefault="00416734" w:rsidP="00A47A81">
      <w:pPr>
        <w:widowControl w:val="0"/>
        <w:autoSpaceDE w:val="0"/>
        <w:autoSpaceDN w:val="0"/>
        <w:adjustRightInd w:val="0"/>
      </w:pPr>
      <w:r>
        <w:t xml:space="preserve">There shall be provided between each shut-off valve seat and discharge faucet a shear section which will break under strain, unless the discharge piping is so arranged as to afford equivalent protection, and leave the shut-off valve seat intact in case of accident to the discharge faucet or piping. </w:t>
      </w:r>
    </w:p>
    <w:p w:rsidR="00416734" w:rsidRDefault="00416734" w:rsidP="00A47A81">
      <w:pPr>
        <w:widowControl w:val="0"/>
        <w:autoSpaceDE w:val="0"/>
        <w:autoSpaceDN w:val="0"/>
        <w:adjustRightInd w:val="0"/>
      </w:pPr>
    </w:p>
    <w:p w:rsidR="00B34DFE" w:rsidRDefault="00416734" w:rsidP="00A47A81">
      <w:pPr>
        <w:widowControl w:val="0"/>
        <w:autoSpaceDE w:val="0"/>
        <w:autoSpaceDN w:val="0"/>
        <w:adjustRightInd w:val="0"/>
        <w:ind w:left="1440" w:hanging="720"/>
      </w:pPr>
      <w:r>
        <w:t xml:space="preserve">(Source:  Added at 5 Ill. Reg. 1715, effective February 9, 1981) </w:t>
      </w:r>
    </w:p>
    <w:p w:rsidR="00416734" w:rsidRDefault="00416734"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178.323.1.3  [178.323-13] Anchoring of Tank</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t xml:space="preserve">No applicable provision.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178.323.1.4  [178.323-14] Gauging Devices</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t xml:space="preserve">No applicable provision.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178.323.1.5  [178.323-15] Pumps</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t xml:space="preserve">No applicable provision.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178.323.1.6  [178.323-16] Testing Requirements</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a)</w:t>
      </w:r>
      <w:r>
        <w:tab/>
        <w:t xml:space="preserve">Test for leaks.  Before being certified in accordance with Section 178.323.1.8, every cargo tank shall be tested by a minimum air hydrostatic pressure of 3 psig. applied to the whole tank and dome if it be </w:t>
      </w:r>
      <w:proofErr w:type="spellStart"/>
      <w:r>
        <w:t>noncompartmented</w:t>
      </w:r>
      <w:proofErr w:type="spellEnd"/>
      <w:r>
        <w:t xml:space="preserve">.  If compartmented, each individual compartment shall be similarly tested with adjacent compartments empty and at atmospheric pressure.  Air pressure, if used, shall be maintained for a period of at least five minutes during which the entire surface of all joints under pressure shall be coated with a solution of soap and water, heavy oil, or other material suitable for the purpose, foaming or bubbling of which indicates the presence of leaks.  Hydrostatic pressure, if used, shall be done by using water or other liquid having a similar viscosity, the temperature of which shall not exceed </w:t>
      </w:r>
      <w:proofErr w:type="spellStart"/>
      <w:r>
        <w:t>100</w:t>
      </w:r>
      <w:r w:rsidR="00ED4968">
        <w:t>°</w:t>
      </w:r>
      <w:r>
        <w:t>F</w:t>
      </w:r>
      <w:proofErr w:type="spellEnd"/>
      <w:r>
        <w:t xml:space="preserve">. during the test, and applying pressure as prescribed above, gauged at the top of the tank, at which time all joints under pressure shall be inspected for the issuance of liquid to indicate leaks.  All closures shall be in place while test by either method is made.  During these tests, operative relief devices shall be clamped, plugged, or otherwise rendered inoperative; such clamps, plugs, and similar devices shall be removed immediately after the test is finished.  Any leakage discovered by either of the methods above described, or by any other method, shall be deemed evidence of failure to meet the requirements of this specification.  Tanks failing to pass this test shall be suitably repaired, and the above prescribed tests shall be continued until no leaks are discovered, before any cargo tank is put into service. </w:t>
      </w:r>
    </w:p>
    <w:p w:rsidR="00B34DFE" w:rsidRDefault="00B34DFE" w:rsidP="00A47A81">
      <w:pPr>
        <w:widowControl w:val="0"/>
        <w:autoSpaceDE w:val="0"/>
        <w:autoSpaceDN w:val="0"/>
        <w:adjustRightInd w:val="0"/>
        <w:ind w:left="1440" w:hanging="720"/>
      </w:pPr>
      <w:r>
        <w:t>b)</w:t>
      </w:r>
      <w:r>
        <w:tab/>
        <w:t xml:space="preserve">Test for distortion or failure.  Before being certified in accordance with Section 178.323.1.8, every cargo tank to which this specification applies shall be tested by pressures prescribed in paragraph (a) of this Section and shall withstand such pressure without undue distortion, evidence of impending failure, or failure.  Failure to meet this requirement shall be deemed as sufficient cause for rejection under this specification.  If there is undue distortion, or if failure impends or occurs, the cargo tank shall not be returned to service unless a suitable repair is made.  The suitability of the repair shall be determined by the same method of test. </w:t>
      </w:r>
    </w:p>
    <w:p w:rsidR="00B34DFE" w:rsidRDefault="00B34DFE" w:rsidP="00A47A81">
      <w:pPr>
        <w:widowControl w:val="0"/>
        <w:autoSpaceDE w:val="0"/>
        <w:autoSpaceDN w:val="0"/>
        <w:adjustRightInd w:val="0"/>
        <w:ind w:left="1440" w:hanging="720"/>
      </w:pPr>
      <w:r>
        <w:t>c)</w:t>
      </w:r>
      <w:r>
        <w:tab/>
        <w:t xml:space="preserve">Retest requirements.  Every cargo tank shall be retested in accordance with 92 </w:t>
      </w:r>
      <w:smartTag w:uri="urn:schemas-microsoft-com:office:smarttags" w:element="State">
        <w:smartTag w:uri="urn:schemas-microsoft-com:office:smarttags" w:element="place">
          <w:r>
            <w:t>Ill.</w:t>
          </w:r>
        </w:smartTag>
      </w:smartTag>
      <w:r>
        <w:t xml:space="preserve"> Adm. Code 177.824. </w:t>
      </w:r>
    </w:p>
    <w:p w:rsidR="00B34DFE" w:rsidRDefault="00B34DFE" w:rsidP="00A47A81">
      <w:pPr>
        <w:widowControl w:val="0"/>
        <w:autoSpaceDE w:val="0"/>
        <w:autoSpaceDN w:val="0"/>
        <w:adjustRightInd w:val="0"/>
        <w:ind w:left="1440" w:hanging="72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178.323.1.7  [178.323-17] Marking of Cargo Tanks</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ind w:left="1440" w:hanging="720"/>
      </w:pPr>
      <w:r>
        <w:t>a)</w:t>
      </w:r>
      <w:r>
        <w:tab/>
        <w:t xml:space="preserve">Metal identification plate.  There shall be on every cargo tank a metal plate located on the right side, near the front, in a place readily accessible for inspection. This plate shall be permanently affixed to the tank by means of soldering, brazing, welding, or other equally suitable means; and upon it shall be marked by stamping, embossing, or other means of forming letters into or on the metal of the plate itself, in the manner illustrated below, at least the information indicated below.  The plate shall not be so painted as to obscure the markings thereon. </w:t>
      </w:r>
    </w:p>
    <w:p w:rsidR="00B34DFE" w:rsidRDefault="00B34DFE" w:rsidP="00A47A81">
      <w:pPr>
        <w:widowControl w:val="0"/>
        <w:autoSpaceDE w:val="0"/>
        <w:autoSpaceDN w:val="0"/>
        <w:adjustRightInd w:val="0"/>
        <w:ind w:left="1440" w:hanging="720"/>
      </w:pPr>
    </w:p>
    <w:p w:rsidR="00ED4968" w:rsidRPr="00BA4EC7" w:rsidRDefault="00ED4968" w:rsidP="00ED4968">
      <w:pPr>
        <w:widowControl w:val="0"/>
        <w:autoSpaceDE w:val="0"/>
        <w:autoSpaceDN w:val="0"/>
        <w:adjustRightInd w:val="0"/>
        <w:ind w:left="1440" w:hanging="720"/>
        <w:jc w:val="center"/>
        <w:rPr>
          <w:vertAlign w:val="superscript"/>
        </w:rPr>
      </w:pPr>
      <w:r>
        <w:t>Carrier's Serial Number</w:t>
      </w:r>
      <w:r>
        <w:rPr>
          <w:vertAlign w:val="superscript"/>
        </w:rPr>
        <w:t>1</w:t>
      </w:r>
    </w:p>
    <w:p w:rsidR="00ED4968" w:rsidRPr="00BA4EC7" w:rsidRDefault="00ED4968" w:rsidP="00ED4968">
      <w:pPr>
        <w:widowControl w:val="0"/>
        <w:autoSpaceDE w:val="0"/>
        <w:autoSpaceDN w:val="0"/>
        <w:adjustRightInd w:val="0"/>
        <w:ind w:left="1440" w:hanging="720"/>
        <w:jc w:val="center"/>
        <w:rPr>
          <w:vertAlign w:val="superscript"/>
        </w:rPr>
      </w:pPr>
      <w:r>
        <w:t>Manufacturer's Name</w:t>
      </w:r>
      <w:r>
        <w:rPr>
          <w:vertAlign w:val="superscript"/>
        </w:rPr>
        <w:t>2</w:t>
      </w:r>
    </w:p>
    <w:p w:rsidR="00ED4968" w:rsidRPr="00BA4EC7" w:rsidRDefault="00ED4968" w:rsidP="00ED4968">
      <w:pPr>
        <w:widowControl w:val="0"/>
        <w:autoSpaceDE w:val="0"/>
        <w:autoSpaceDN w:val="0"/>
        <w:adjustRightInd w:val="0"/>
        <w:ind w:left="1440" w:hanging="720"/>
        <w:jc w:val="center"/>
        <w:rPr>
          <w:vertAlign w:val="superscript"/>
        </w:rPr>
      </w:pPr>
      <w:r>
        <w:t>Date of Manufacture</w:t>
      </w:r>
      <w:r>
        <w:rPr>
          <w:vertAlign w:val="superscript"/>
        </w:rPr>
        <w:t>2</w:t>
      </w:r>
    </w:p>
    <w:p w:rsidR="00ED4968" w:rsidRPr="00BA4EC7" w:rsidRDefault="00ED4968" w:rsidP="00ED4968">
      <w:pPr>
        <w:widowControl w:val="0"/>
        <w:autoSpaceDE w:val="0"/>
        <w:autoSpaceDN w:val="0"/>
        <w:adjustRightInd w:val="0"/>
        <w:ind w:left="1440" w:hanging="720"/>
        <w:jc w:val="center"/>
        <w:rPr>
          <w:vertAlign w:val="superscript"/>
        </w:rPr>
      </w:pPr>
      <w:r>
        <w:t>ICC MC 302</w:t>
      </w:r>
    </w:p>
    <w:p w:rsidR="00ED4968" w:rsidRDefault="00ED4968" w:rsidP="00ED4968">
      <w:pPr>
        <w:widowControl w:val="0"/>
        <w:autoSpaceDE w:val="0"/>
        <w:autoSpaceDN w:val="0"/>
        <w:adjustRightInd w:val="0"/>
        <w:ind w:left="1440" w:hanging="720"/>
        <w:jc w:val="center"/>
      </w:pPr>
    </w:p>
    <w:p w:rsidR="00ED4968" w:rsidRDefault="00ED4968" w:rsidP="00ED4968">
      <w:pPr>
        <w:widowControl w:val="0"/>
        <w:autoSpaceDE w:val="0"/>
        <w:autoSpaceDN w:val="0"/>
        <w:adjustRightInd w:val="0"/>
        <w:ind w:left="1440" w:hanging="720"/>
        <w:jc w:val="center"/>
      </w:pPr>
      <w:r>
        <w:t xml:space="preserve">Nominal Tank Capacity _______ </w:t>
      </w:r>
      <w:smartTag w:uri="urn:schemas-microsoft-com:office:smarttags" w:element="country-region">
        <w:smartTag w:uri="urn:schemas-microsoft-com:office:smarttags" w:element="place">
          <w:r>
            <w:t>U.S.</w:t>
          </w:r>
        </w:smartTag>
      </w:smartTag>
      <w:r>
        <w:t xml:space="preserve"> Gallons</w:t>
      </w:r>
    </w:p>
    <w:p w:rsidR="00ED4968" w:rsidRDefault="00ED4968" w:rsidP="00ED4968">
      <w:pPr>
        <w:widowControl w:val="0"/>
        <w:autoSpaceDE w:val="0"/>
        <w:autoSpaceDN w:val="0"/>
        <w:adjustRightInd w:val="0"/>
        <w:ind w:left="1440" w:hanging="720"/>
      </w:pPr>
    </w:p>
    <w:p w:rsidR="00B34DFE" w:rsidRDefault="00B34DFE" w:rsidP="00A47A81">
      <w:pPr>
        <w:widowControl w:val="0"/>
        <w:autoSpaceDE w:val="0"/>
        <w:autoSpaceDN w:val="0"/>
        <w:adjustRightInd w:val="0"/>
        <w:ind w:left="1440" w:hanging="720"/>
      </w:pPr>
      <w:r>
        <w:t>b)</w:t>
      </w:r>
      <w:r>
        <w:tab/>
        <w:t xml:space="preserve">Test date markings.  Every cargo tank constructed in accordance with this specification shall be marked with the test date as prescribed in 92 </w:t>
      </w:r>
      <w:smartTag w:uri="urn:schemas-microsoft-com:office:smarttags" w:element="State">
        <w:smartTag w:uri="urn:schemas-microsoft-com:office:smarttags" w:element="place">
          <w:r>
            <w:t>Ill.</w:t>
          </w:r>
        </w:smartTag>
      </w:smartTag>
      <w:r>
        <w:t xml:space="preserve"> Adm. Code 177.824(h). </w:t>
      </w:r>
    </w:p>
    <w:p w:rsidR="00B34DFE" w:rsidRDefault="00B34DFE" w:rsidP="00A47A81">
      <w:pPr>
        <w:widowControl w:val="0"/>
        <w:autoSpaceDE w:val="0"/>
        <w:autoSpaceDN w:val="0"/>
        <w:adjustRightInd w:val="0"/>
        <w:ind w:left="1440" w:hanging="720"/>
      </w:pPr>
      <w:r>
        <w:t>c)</w:t>
      </w:r>
      <w:r>
        <w:tab/>
        <w:t xml:space="preserve">Additional markings.  In addition to the above markings, cargo tanks must be marked as required by 92 </w:t>
      </w:r>
      <w:smartTag w:uri="urn:schemas-microsoft-com:office:smarttags" w:element="State">
        <w:smartTag w:uri="urn:schemas-microsoft-com:office:smarttags" w:element="place">
          <w:r>
            <w:t>Ill.</w:t>
          </w:r>
        </w:smartTag>
      </w:smartTag>
      <w:r>
        <w:t xml:space="preserve"> Adm. Code 177.823. </w:t>
      </w:r>
    </w:p>
    <w:p w:rsidR="00B34DFE" w:rsidRDefault="00B34DFE" w:rsidP="00A47A81">
      <w:pPr>
        <w:widowControl w:val="0"/>
        <w:autoSpaceDE w:val="0"/>
        <w:autoSpaceDN w:val="0"/>
        <w:adjustRightInd w:val="0"/>
        <w:ind w:left="1440" w:hanging="72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rPr>
          <w:b/>
          <w:bCs/>
        </w:rPr>
        <w:t>Section 178.323.1.8  [178.323-18] Certification</w:t>
      </w:r>
      <w:r>
        <w:t xml:space="preserve"> </w:t>
      </w:r>
    </w:p>
    <w:p w:rsidR="00B34DFE" w:rsidRDefault="00B34DFE" w:rsidP="00A47A81">
      <w:pPr>
        <w:widowControl w:val="0"/>
        <w:autoSpaceDE w:val="0"/>
        <w:autoSpaceDN w:val="0"/>
        <w:adjustRightInd w:val="0"/>
      </w:pPr>
    </w:p>
    <w:p w:rsidR="00B34DFE" w:rsidRDefault="00B34DFE" w:rsidP="00A47A81">
      <w:pPr>
        <w:widowControl w:val="0"/>
        <w:autoSpaceDE w:val="0"/>
        <w:autoSpaceDN w:val="0"/>
        <w:adjustRightInd w:val="0"/>
      </w:pPr>
      <w:r>
        <w:t xml:space="preserve">A certificate from the manufacturer of the cargo tank, or from a competent testing agency, certifying that each such cargo tank is designed and constructed in accordance with the requirements of the specification shall be procured, and such certificate shall be retained in the files of the carrier during the time that such cargo tank is employed by him.  In lieu of this certificate, if the motor carrier himself elects to ascertain if any such tank fulfills the requirements of the specification by his own test, he shall similarly retain the test data. </w:t>
      </w:r>
    </w:p>
    <w:p w:rsidR="00B34DFE" w:rsidRDefault="00ED4968" w:rsidP="00A47A81">
      <w:pPr>
        <w:widowControl w:val="0"/>
        <w:autoSpaceDE w:val="0"/>
        <w:autoSpaceDN w:val="0"/>
        <w:adjustRightInd w:val="0"/>
        <w:ind w:left="2160" w:hanging="720"/>
      </w:pPr>
      <w:r w:rsidRPr="00ED4968">
        <w:rPr>
          <w:vertAlign w:val="superscript"/>
        </w:rPr>
        <w:t>1</w:t>
      </w:r>
      <w:r w:rsidR="00B34DFE">
        <w:tab/>
        <w:t xml:space="preserve">Carriers are not required to number their tanks serially;  any designation regularly used by the carrier to identify the tank may be put in this space. </w:t>
      </w:r>
    </w:p>
    <w:p w:rsidR="00B34DFE" w:rsidRDefault="00ED4968" w:rsidP="00A47A81">
      <w:pPr>
        <w:widowControl w:val="0"/>
        <w:autoSpaceDE w:val="0"/>
        <w:autoSpaceDN w:val="0"/>
        <w:adjustRightInd w:val="0"/>
        <w:ind w:left="2160" w:hanging="720"/>
      </w:pPr>
      <w:r w:rsidRPr="00ED4968">
        <w:rPr>
          <w:vertAlign w:val="superscript"/>
        </w:rPr>
        <w:t>2</w:t>
      </w:r>
      <w:r w:rsidR="00B34DFE">
        <w:tab/>
        <w:t xml:space="preserve">In the event the identity of the tank manufacturer or the date of manufacture is not known and cannot be ascertained, the spaces indicated shall be marked "MAKE UNKNOWN" and/or "DATE OF MANUFACTURE UNKNOWN." </w:t>
      </w:r>
    </w:p>
    <w:p w:rsidR="00B34DFE" w:rsidRDefault="00B34DFE" w:rsidP="00A47A81">
      <w:pPr>
        <w:widowControl w:val="0"/>
        <w:autoSpaceDE w:val="0"/>
        <w:autoSpaceDN w:val="0"/>
        <w:adjustRightInd w:val="0"/>
        <w:ind w:left="2160" w:hanging="720"/>
      </w:pPr>
    </w:p>
    <w:p w:rsidR="00B34DFE" w:rsidRDefault="00B34DFE" w:rsidP="00A47A81">
      <w:pPr>
        <w:widowControl w:val="0"/>
        <w:autoSpaceDE w:val="0"/>
        <w:autoSpaceDN w:val="0"/>
        <w:adjustRightInd w:val="0"/>
        <w:ind w:left="1440" w:hanging="720"/>
      </w:pPr>
      <w:r>
        <w:t xml:space="preserve">(Source:  Added at 5 Ill. Reg. 1715, effective February 9, 1981) </w:t>
      </w:r>
    </w:p>
    <w:p w:rsidR="00B34DFE" w:rsidRDefault="00B34DFE" w:rsidP="00A47A81"/>
    <w:sectPr w:rsidR="00B34DFE" w:rsidSect="00A47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DFE"/>
    <w:rsid w:val="00051A41"/>
    <w:rsid w:val="00194EFA"/>
    <w:rsid w:val="003F0385"/>
    <w:rsid w:val="00416734"/>
    <w:rsid w:val="008F0E35"/>
    <w:rsid w:val="009520BA"/>
    <w:rsid w:val="00A47A81"/>
    <w:rsid w:val="00B34DFE"/>
    <w:rsid w:val="00D32D6F"/>
    <w:rsid w:val="00ED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harling</dc:creator>
  <cp:keywords/>
  <dc:description/>
  <cp:lastModifiedBy>Roberts, John</cp:lastModifiedBy>
  <cp:revision>3</cp:revision>
  <dcterms:created xsi:type="dcterms:W3CDTF">2012-06-21T23:18:00Z</dcterms:created>
  <dcterms:modified xsi:type="dcterms:W3CDTF">2012-06-21T23:18:00Z</dcterms:modified>
</cp:coreProperties>
</file>