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5D" w:rsidRDefault="0005055D" w:rsidP="000505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055D" w:rsidRDefault="0005055D" w:rsidP="0005055D">
      <w:pPr>
        <w:widowControl w:val="0"/>
        <w:autoSpaceDE w:val="0"/>
        <w:autoSpaceDN w:val="0"/>
        <w:adjustRightInd w:val="0"/>
        <w:jc w:val="center"/>
      </w:pPr>
      <w:r>
        <w:t>PART 177</w:t>
      </w:r>
    </w:p>
    <w:p w:rsidR="0005055D" w:rsidRDefault="0005055D" w:rsidP="0005055D">
      <w:pPr>
        <w:widowControl w:val="0"/>
        <w:autoSpaceDE w:val="0"/>
        <w:autoSpaceDN w:val="0"/>
        <w:adjustRightInd w:val="0"/>
        <w:jc w:val="center"/>
      </w:pPr>
      <w:r>
        <w:t>CARRIAGE BY PUBLIC HIGHWAY</w:t>
      </w:r>
    </w:p>
    <w:sectPr w:rsidR="0005055D" w:rsidSect="000505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55D"/>
    <w:rsid w:val="0005055D"/>
    <w:rsid w:val="00274A0C"/>
    <w:rsid w:val="005C3366"/>
    <w:rsid w:val="008E0BC3"/>
    <w:rsid w:val="00F83949"/>
    <w:rsid w:val="00FB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