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0D" w:rsidRDefault="00E6470D" w:rsidP="003818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183B" w:rsidRDefault="0038183B" w:rsidP="0038183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8183B" w:rsidRDefault="0038183B" w:rsidP="0038183B">
      <w:pPr>
        <w:widowControl w:val="0"/>
        <w:autoSpaceDE w:val="0"/>
        <w:autoSpaceDN w:val="0"/>
        <w:adjustRightInd w:val="0"/>
        <w:ind w:left="1440" w:hanging="1440"/>
      </w:pPr>
      <w:r>
        <w:t>172.1000</w:t>
      </w:r>
      <w:r>
        <w:tab/>
        <w:t xml:space="preserve">General </w:t>
      </w:r>
    </w:p>
    <w:p w:rsidR="0038183B" w:rsidRDefault="0038183B" w:rsidP="0038183B">
      <w:pPr>
        <w:widowControl w:val="0"/>
        <w:autoSpaceDE w:val="0"/>
        <w:autoSpaceDN w:val="0"/>
        <w:adjustRightInd w:val="0"/>
        <w:ind w:left="1440" w:hanging="1440"/>
      </w:pPr>
      <w:r>
        <w:t>172.2000</w:t>
      </w:r>
      <w:r>
        <w:tab/>
        <w:t xml:space="preserve">Incorporation by Reference of 49 CFR 172 </w:t>
      </w:r>
    </w:p>
    <w:p w:rsidR="0038183B" w:rsidRDefault="0038183B" w:rsidP="0038183B">
      <w:pPr>
        <w:widowControl w:val="0"/>
        <w:autoSpaceDE w:val="0"/>
        <w:autoSpaceDN w:val="0"/>
        <w:adjustRightInd w:val="0"/>
        <w:ind w:left="1440" w:hanging="1440"/>
      </w:pPr>
      <w:r>
        <w:t>172.2215</w:t>
      </w:r>
      <w:r>
        <w:tab/>
        <w:t xml:space="preserve">Permanent Shipping Papers (Repealed) </w:t>
      </w:r>
    </w:p>
    <w:sectPr w:rsidR="0038183B" w:rsidSect="003818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83B"/>
    <w:rsid w:val="002169D9"/>
    <w:rsid w:val="0038183B"/>
    <w:rsid w:val="00B9009F"/>
    <w:rsid w:val="00E6470D"/>
    <w:rsid w:val="00FB2699"/>
    <w:rsid w:val="00F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