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A3" w:rsidRDefault="009E7DA3" w:rsidP="009E7DA3">
      <w:pPr>
        <w:widowControl w:val="0"/>
        <w:autoSpaceDE w:val="0"/>
        <w:autoSpaceDN w:val="0"/>
        <w:adjustRightInd w:val="0"/>
      </w:pPr>
      <w:bookmarkStart w:id="0" w:name="_GoBack"/>
      <w:bookmarkEnd w:id="0"/>
    </w:p>
    <w:p w:rsidR="009E7DA3" w:rsidRDefault="009E7DA3" w:rsidP="009E7DA3">
      <w:pPr>
        <w:widowControl w:val="0"/>
        <w:autoSpaceDE w:val="0"/>
        <w:autoSpaceDN w:val="0"/>
        <w:adjustRightInd w:val="0"/>
      </w:pPr>
      <w:r>
        <w:rPr>
          <w:b/>
          <w:bCs/>
        </w:rPr>
        <w:t>Section 64.130  Penalties</w:t>
      </w:r>
      <w:r>
        <w:t xml:space="preserve"> </w:t>
      </w:r>
    </w:p>
    <w:p w:rsidR="009E7DA3" w:rsidRDefault="009E7DA3" w:rsidP="009E7DA3">
      <w:pPr>
        <w:widowControl w:val="0"/>
        <w:autoSpaceDE w:val="0"/>
        <w:autoSpaceDN w:val="0"/>
        <w:adjustRightInd w:val="0"/>
      </w:pPr>
    </w:p>
    <w:p w:rsidR="009E7DA3" w:rsidRDefault="009E7DA3" w:rsidP="009E7DA3">
      <w:pPr>
        <w:widowControl w:val="0"/>
        <w:autoSpaceDE w:val="0"/>
        <w:autoSpaceDN w:val="0"/>
        <w:adjustRightInd w:val="0"/>
      </w:pPr>
      <w:r>
        <w:t xml:space="preserve">Each violation of these zoning regulations or of any regulation, order, or ruling promulgated hereunder shall constitute an airport hazard and a petty offense, and such hazard shall be removed by proper legal proceedings and each day a violation continues to exist shall constitute a separate offense.  In addition, the Department may institute in the Circuit Court of Marshall County, Illinois, or Circuit Court of any County in which the airport hazard is wholly or partly located, an action to prevent and restrain, correct or abate, any violation of these zoning regulations, or of any regulation,  order or ruling made in connection with their administration or enforcement, and the Court shall adjudge such relief by way of injunction (which may be mandatory) or otherwise, as may be proper under all the facts and circumstances of the case, in order fully to effectuate the purposes of these zoning regulations as adopted and orders and rulings made pursuant thereto. </w:t>
      </w:r>
    </w:p>
    <w:sectPr w:rsidR="009E7DA3" w:rsidSect="009E7D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7DA3"/>
    <w:rsid w:val="00323D85"/>
    <w:rsid w:val="00392D13"/>
    <w:rsid w:val="005A0F20"/>
    <w:rsid w:val="005C3366"/>
    <w:rsid w:val="009E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64</vt:lpstr>
    </vt:vector>
  </TitlesOfParts>
  <Company>State of Illinois</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