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6EA" w:rsidRDefault="000626EA" w:rsidP="000626EA">
      <w:pPr>
        <w:widowControl w:val="0"/>
        <w:autoSpaceDE w:val="0"/>
        <w:autoSpaceDN w:val="0"/>
        <w:adjustRightInd w:val="0"/>
      </w:pPr>
      <w:bookmarkStart w:id="0" w:name="_GoBack"/>
      <w:bookmarkEnd w:id="0"/>
    </w:p>
    <w:p w:rsidR="000626EA" w:rsidRDefault="000626EA" w:rsidP="000626EA">
      <w:pPr>
        <w:widowControl w:val="0"/>
        <w:autoSpaceDE w:val="0"/>
        <w:autoSpaceDN w:val="0"/>
        <w:adjustRightInd w:val="0"/>
      </w:pPr>
      <w:r>
        <w:rPr>
          <w:b/>
          <w:bCs/>
        </w:rPr>
        <w:t>Section 64.110  Enforcement</w:t>
      </w:r>
      <w:r>
        <w:t xml:space="preserve"> </w:t>
      </w:r>
    </w:p>
    <w:p w:rsidR="000626EA" w:rsidRDefault="000626EA" w:rsidP="000626EA">
      <w:pPr>
        <w:widowControl w:val="0"/>
        <w:autoSpaceDE w:val="0"/>
        <w:autoSpaceDN w:val="0"/>
        <w:adjustRightInd w:val="0"/>
      </w:pPr>
    </w:p>
    <w:p w:rsidR="000626EA" w:rsidRDefault="000626EA" w:rsidP="000626EA">
      <w:pPr>
        <w:widowControl w:val="0"/>
        <w:autoSpaceDE w:val="0"/>
        <w:autoSpaceDN w:val="0"/>
        <w:adjustRightInd w:val="0"/>
      </w:pPr>
      <w:r>
        <w:t xml:space="preserve">It shall be the duty of the Department to administer and enforce these zoning regulations.  Applications for permits or variances, required by these zoning regulations to be submitted to the Department, shall be on forms furnished by the Department and shall be promptly considered and granted or denied. </w:t>
      </w:r>
    </w:p>
    <w:sectPr w:rsidR="000626EA" w:rsidSect="000626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6EA"/>
    <w:rsid w:val="00016546"/>
    <w:rsid w:val="000626EA"/>
    <w:rsid w:val="0036764B"/>
    <w:rsid w:val="005C3366"/>
    <w:rsid w:val="00AA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