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DC9" w:rsidRDefault="00A31DC9" w:rsidP="001D45EB">
      <w:pPr>
        <w:rPr>
          <w:b/>
        </w:rPr>
      </w:pPr>
      <w:bookmarkStart w:id="0" w:name="_GoBack"/>
      <w:bookmarkEnd w:id="0"/>
    </w:p>
    <w:p w:rsidR="001D45EB" w:rsidRPr="00A31DC9" w:rsidRDefault="001D45EB" w:rsidP="001D45EB">
      <w:pPr>
        <w:rPr>
          <w:b/>
        </w:rPr>
      </w:pPr>
      <w:r w:rsidRPr="00A31DC9">
        <w:rPr>
          <w:b/>
        </w:rPr>
        <w:t>Section 14.540 Airport Marking</w:t>
      </w:r>
    </w:p>
    <w:p w:rsidR="001D45EB" w:rsidRPr="001D45EB" w:rsidRDefault="001D45EB" w:rsidP="001D45EB"/>
    <w:p w:rsidR="001D45EB" w:rsidRPr="001D45EB" w:rsidRDefault="001D45EB" w:rsidP="00A31DC9">
      <w:pPr>
        <w:ind w:left="1440" w:hanging="720"/>
      </w:pPr>
      <w:r w:rsidRPr="001D45EB">
        <w:t>a)</w:t>
      </w:r>
      <w:r w:rsidRPr="001D45EB">
        <w:tab/>
        <w:t>Every airport shall be marked so that the usable landing area is clearly defined as observed from an altitude of l500' above ground level (AGL) in accordance with Section 14.Appendix A, Illustrations F and G.</w:t>
      </w:r>
    </w:p>
    <w:p w:rsidR="00EB5714" w:rsidRDefault="00EB5714" w:rsidP="00A31DC9">
      <w:pPr>
        <w:ind w:left="1440" w:hanging="720"/>
      </w:pPr>
    </w:p>
    <w:p w:rsidR="001D45EB" w:rsidRPr="001D45EB" w:rsidRDefault="001D45EB" w:rsidP="00A31DC9">
      <w:pPr>
        <w:ind w:left="1440" w:hanging="720"/>
      </w:pPr>
      <w:r w:rsidRPr="001D45EB">
        <w:t>b)</w:t>
      </w:r>
      <w:r w:rsidRPr="001D45EB">
        <w:tab/>
        <w:t>Airports that have a non-standard traffic pattern are required to have a segmented circle with traffic arms.  Section 14.Appendix A, Illustration H depicts the dimensional standards for a segmented circle.</w:t>
      </w:r>
    </w:p>
    <w:p w:rsidR="00EB5714" w:rsidRDefault="00EB5714" w:rsidP="00A31DC9">
      <w:pPr>
        <w:ind w:left="1440" w:hanging="720"/>
      </w:pPr>
    </w:p>
    <w:p w:rsidR="001D45EB" w:rsidRPr="001D45EB" w:rsidRDefault="001D45EB" w:rsidP="00A31DC9">
      <w:pPr>
        <w:ind w:left="1440" w:hanging="720"/>
      </w:pPr>
      <w:r w:rsidRPr="001D45EB">
        <w:t>c)</w:t>
      </w:r>
      <w:r w:rsidRPr="001D45EB">
        <w:tab/>
        <w:t>Displaced thresholds (based on a 20:1 approach over all obstructions) shall be clearly marked in accordance with Section 14.Appendix A, Illustration I.</w:t>
      </w:r>
    </w:p>
    <w:p w:rsidR="00EB5714" w:rsidRDefault="00EB5714" w:rsidP="00A31DC9">
      <w:pPr>
        <w:ind w:left="1440" w:hanging="720"/>
      </w:pPr>
    </w:p>
    <w:p w:rsidR="001D45EB" w:rsidRPr="001D45EB" w:rsidRDefault="001D45EB" w:rsidP="00A31DC9">
      <w:pPr>
        <w:ind w:left="1440" w:hanging="720"/>
      </w:pPr>
      <w:r w:rsidRPr="001D45EB">
        <w:t>d)</w:t>
      </w:r>
      <w:r w:rsidRPr="001D45EB">
        <w:tab/>
        <w:t>All obstructions, such as pole lines that extend above a 20:1 approach slope measured from the physical end of the runway, that are difficult for pilots to observe readily from the air shall be clearly marked.</w:t>
      </w:r>
    </w:p>
    <w:p w:rsidR="00EB5714" w:rsidRDefault="00EB5714" w:rsidP="00A31DC9">
      <w:pPr>
        <w:ind w:left="1440" w:hanging="720"/>
      </w:pPr>
    </w:p>
    <w:p w:rsidR="001D45EB" w:rsidRPr="001D45EB" w:rsidRDefault="001D45EB" w:rsidP="00A31DC9">
      <w:pPr>
        <w:ind w:left="1440" w:hanging="720"/>
      </w:pPr>
      <w:r w:rsidRPr="001D45EB">
        <w:t>e)</w:t>
      </w:r>
      <w:r w:rsidRPr="001D45EB">
        <w:tab/>
        <w:t>All obstructions or field conditions that constitute a hazard to aircraft on the ground, shall be clearly marked and visible from the air (e.g., yellow tape, orange cones).</w:t>
      </w:r>
    </w:p>
    <w:sectPr w:rsidR="001D45EB" w:rsidRPr="001D45E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B374C">
      <w:r>
        <w:separator/>
      </w:r>
    </w:p>
  </w:endnote>
  <w:endnote w:type="continuationSeparator" w:id="0">
    <w:p w:rsidR="00000000" w:rsidRDefault="00AB3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B374C">
      <w:r>
        <w:separator/>
      </w:r>
    </w:p>
  </w:footnote>
  <w:footnote w:type="continuationSeparator" w:id="0">
    <w:p w:rsidR="00000000" w:rsidRDefault="00AB37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143"/>
    <w:rsid w:val="000D225F"/>
    <w:rsid w:val="00150267"/>
    <w:rsid w:val="001C7D95"/>
    <w:rsid w:val="001D45EB"/>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A2114"/>
    <w:rsid w:val="006D5961"/>
    <w:rsid w:val="006F3888"/>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31DC9"/>
    <w:rsid w:val="00A414BC"/>
    <w:rsid w:val="00A600AA"/>
    <w:rsid w:val="00A62F7E"/>
    <w:rsid w:val="00AB29C6"/>
    <w:rsid w:val="00AB374C"/>
    <w:rsid w:val="00AE1744"/>
    <w:rsid w:val="00AE5547"/>
    <w:rsid w:val="00B07E7E"/>
    <w:rsid w:val="00B31598"/>
    <w:rsid w:val="00B35D67"/>
    <w:rsid w:val="00B516F7"/>
    <w:rsid w:val="00B66925"/>
    <w:rsid w:val="00B71177"/>
    <w:rsid w:val="00B876EC"/>
    <w:rsid w:val="00BF5EF1"/>
    <w:rsid w:val="00C4537A"/>
    <w:rsid w:val="00CC13F9"/>
    <w:rsid w:val="00CD3723"/>
    <w:rsid w:val="00D2075D"/>
    <w:rsid w:val="00D55B37"/>
    <w:rsid w:val="00D62188"/>
    <w:rsid w:val="00D735B8"/>
    <w:rsid w:val="00D93C67"/>
    <w:rsid w:val="00E7288E"/>
    <w:rsid w:val="00EB424E"/>
    <w:rsid w:val="00EB5714"/>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2449927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Roberts, John</cp:lastModifiedBy>
  <cp:revision>3</cp:revision>
  <dcterms:created xsi:type="dcterms:W3CDTF">2012-06-21T23:07:00Z</dcterms:created>
  <dcterms:modified xsi:type="dcterms:W3CDTF">2012-06-21T23:07:00Z</dcterms:modified>
</cp:coreProperties>
</file>