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8D5" w:rsidRDefault="008248D5" w:rsidP="008248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48D5" w:rsidRDefault="008248D5" w:rsidP="008248D5">
      <w:pPr>
        <w:widowControl w:val="0"/>
        <w:autoSpaceDE w:val="0"/>
        <w:autoSpaceDN w:val="0"/>
        <w:adjustRightInd w:val="0"/>
      </w:pPr>
      <w:r>
        <w:t xml:space="preserve">SOURCE:  Adopted at 25 Ill. Reg. </w:t>
      </w:r>
      <w:r w:rsidR="009A0CA0">
        <w:t xml:space="preserve">8437, effective June 22, 2001. </w:t>
      </w:r>
    </w:p>
    <w:sectPr w:rsidR="008248D5" w:rsidSect="008248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48D5"/>
    <w:rsid w:val="005C3366"/>
    <w:rsid w:val="008248D5"/>
    <w:rsid w:val="00866B5D"/>
    <w:rsid w:val="009A0CA0"/>
    <w:rsid w:val="00E149D2"/>
    <w:rsid w:val="00EF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25 Ill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25 Ill</dc:title>
  <dc:subject/>
  <dc:creator>Illinois General Assembly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