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664" w:rsidRDefault="00422664" w:rsidP="004226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2664" w:rsidRDefault="00422664" w:rsidP="00422664">
      <w:pPr>
        <w:widowControl w:val="0"/>
        <w:autoSpaceDE w:val="0"/>
        <w:autoSpaceDN w:val="0"/>
        <w:adjustRightInd w:val="0"/>
      </w:pPr>
      <w:r>
        <w:t xml:space="preserve">SOURCE:  Repealed at 25 Ill. Reg. 2437, effective January 29, 2001. </w:t>
      </w:r>
      <w:r>
        <w:tab/>
      </w:r>
    </w:p>
    <w:sectPr w:rsidR="00422664" w:rsidSect="004226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664"/>
    <w:rsid w:val="00422664"/>
    <w:rsid w:val="00536E70"/>
    <w:rsid w:val="005C3366"/>
    <w:rsid w:val="00C2119D"/>
    <w:rsid w:val="00DA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25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25 Ill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