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FE" w:rsidRDefault="000716FE" w:rsidP="006D17ED"/>
    <w:p w:rsidR="006D17ED" w:rsidRPr="000716FE" w:rsidRDefault="006D17ED" w:rsidP="006D17ED">
      <w:pPr>
        <w:rPr>
          <w:b/>
        </w:rPr>
      </w:pPr>
      <w:r w:rsidRPr="000716FE">
        <w:rPr>
          <w:b/>
        </w:rPr>
        <w:t>Section 5.100  Pre-Eligibility Process</w:t>
      </w:r>
    </w:p>
    <w:p w:rsidR="006D17ED" w:rsidRPr="006D17ED" w:rsidRDefault="006D17ED" w:rsidP="006D17ED"/>
    <w:p w:rsidR="006D17ED" w:rsidRDefault="00E85591" w:rsidP="00E85591">
      <w:pPr>
        <w:ind w:left="1440" w:hanging="720"/>
      </w:pPr>
      <w:r>
        <w:t>a)</w:t>
      </w:r>
      <w:r>
        <w:tab/>
      </w:r>
      <w:r w:rsidR="006D17ED" w:rsidRPr="006D17ED">
        <w:t xml:space="preserve">The Department will perform a preliminary eligibility determination based upon the submittal of the application and required documentation. </w:t>
      </w:r>
    </w:p>
    <w:p w:rsidR="00E85591" w:rsidRPr="006D17ED" w:rsidRDefault="00E85591" w:rsidP="00E85591">
      <w:pPr>
        <w:ind w:left="1440" w:hanging="720"/>
      </w:pPr>
    </w:p>
    <w:p w:rsidR="00E85591" w:rsidRDefault="006D17ED" w:rsidP="00E85591">
      <w:pPr>
        <w:ind w:left="2160" w:hanging="720"/>
      </w:pPr>
      <w:r w:rsidRPr="006D17ED">
        <w:t>1)</w:t>
      </w:r>
      <w:r w:rsidRPr="006D17ED">
        <w:tab/>
        <w:t>Incomplete applications or applications that do not include the required documentation will be rejected.</w:t>
      </w:r>
    </w:p>
    <w:p w:rsidR="006D17ED" w:rsidRPr="006D17ED" w:rsidRDefault="006D17ED" w:rsidP="00E85591">
      <w:pPr>
        <w:ind w:left="2160" w:hanging="720"/>
      </w:pPr>
      <w:r w:rsidRPr="006D17ED">
        <w:t xml:space="preserve"> </w:t>
      </w:r>
    </w:p>
    <w:p w:rsidR="006D17ED" w:rsidRDefault="006D17ED" w:rsidP="00E85591">
      <w:pPr>
        <w:ind w:left="2160" w:hanging="720"/>
      </w:pPr>
      <w:r w:rsidRPr="006D17ED">
        <w:t>2)</w:t>
      </w:r>
      <w:r w:rsidRPr="006D17ED">
        <w:tab/>
        <w:t xml:space="preserve">Applicants who meet all of the requirements, outlined in Section 5.70, will be determined to be pre-eligible to qualify for a loan. </w:t>
      </w:r>
    </w:p>
    <w:p w:rsidR="00E85591" w:rsidRPr="006D17ED" w:rsidRDefault="00E85591" w:rsidP="00E85591">
      <w:pPr>
        <w:ind w:left="2160" w:hanging="720"/>
      </w:pPr>
    </w:p>
    <w:p w:rsidR="006D17ED" w:rsidRDefault="006D17ED" w:rsidP="00E85591">
      <w:pPr>
        <w:ind w:left="2160" w:hanging="720"/>
      </w:pPr>
      <w:r w:rsidRPr="006D17ED">
        <w:t>3)</w:t>
      </w:r>
      <w:r w:rsidR="00E85591">
        <w:tab/>
      </w:r>
      <w:r w:rsidRPr="006D17ED">
        <w:t xml:space="preserve">A determination of pre-eligibility is not a guarantee that the applicant will receive a loan under this Part. </w:t>
      </w:r>
    </w:p>
    <w:p w:rsidR="00E85591" w:rsidRPr="006D17ED" w:rsidRDefault="00E85591" w:rsidP="00E85591">
      <w:pPr>
        <w:ind w:left="2160" w:hanging="720"/>
      </w:pPr>
    </w:p>
    <w:p w:rsidR="006D17ED" w:rsidRPr="006D17ED" w:rsidRDefault="00E85591" w:rsidP="00E85591">
      <w:pPr>
        <w:ind w:left="1440" w:hanging="720"/>
      </w:pPr>
      <w:r>
        <w:t>b)</w:t>
      </w:r>
      <w:r>
        <w:tab/>
      </w:r>
      <w:r w:rsidR="006D17ED" w:rsidRPr="006D17ED">
        <w:t xml:space="preserve">Notification of an incomplete application, pre-eligibility, eligibility or ineligibility will be sent to the applicant within 10 calendar days after receipt of the application by the Department. </w:t>
      </w:r>
    </w:p>
    <w:p w:rsidR="006D17ED" w:rsidRPr="006D17ED" w:rsidRDefault="006D17ED" w:rsidP="006D17ED"/>
    <w:p w:rsidR="006D17ED" w:rsidRPr="006D17ED" w:rsidRDefault="00E85591" w:rsidP="00E85591">
      <w:pPr>
        <w:ind w:left="1440" w:hanging="720"/>
      </w:pPr>
      <w:r>
        <w:t>c)</w:t>
      </w:r>
      <w:r>
        <w:tab/>
      </w:r>
      <w:r w:rsidR="006D17ED" w:rsidRPr="006D17ED">
        <w:t>A determination of pre-eligibility will be valid for six months after the date of the notification.</w:t>
      </w:r>
    </w:p>
    <w:p w:rsidR="006D17ED" w:rsidRPr="006D17ED" w:rsidRDefault="006D17ED" w:rsidP="006D17ED"/>
    <w:p w:rsidR="006D17ED" w:rsidRPr="006D17ED" w:rsidRDefault="00E85591" w:rsidP="00E85591">
      <w:pPr>
        <w:ind w:left="1440" w:hanging="720"/>
      </w:pPr>
      <w:r>
        <w:t>d)</w:t>
      </w:r>
      <w:r>
        <w:tab/>
      </w:r>
      <w:r w:rsidR="006D17ED" w:rsidRPr="006D17ED">
        <w:t>Approvals for loans under this Part will be made by the Committee in accordance with Section 5.110.</w:t>
      </w:r>
    </w:p>
    <w:p w:rsidR="006D17ED" w:rsidRPr="006D17ED" w:rsidRDefault="006D17ED" w:rsidP="006D17ED"/>
    <w:p w:rsidR="006D17ED" w:rsidRPr="006D17ED" w:rsidRDefault="00E85591" w:rsidP="00E85591">
      <w:pPr>
        <w:ind w:left="1440" w:hanging="720"/>
        <w:rPr>
          <w:strike/>
        </w:rPr>
      </w:pPr>
      <w:r>
        <w:t>e)</w:t>
      </w:r>
      <w:r>
        <w:tab/>
      </w:r>
      <w:r w:rsidR="006D17ED" w:rsidRPr="006D17ED">
        <w:t>In the event of a loan denial that affects DBE participation, the process will be administered by the Department by adhering to federal regulations for the substitution of a DBE for reasons including, but not limited to, the DBE</w:t>
      </w:r>
      <w:r>
        <w:t>'</w:t>
      </w:r>
      <w:r w:rsidR="006D17ED" w:rsidRPr="006D17ED">
        <w:t>s voluntary withdrawal from the project</w:t>
      </w:r>
      <w:bookmarkStart w:id="0" w:name="_GoBack"/>
      <w:bookmarkEnd w:id="0"/>
      <w:r w:rsidR="006D17ED" w:rsidRPr="006D17ED">
        <w:t xml:space="preserve"> or because the DBE refuses to perform work on the subcontract because the loan impacts its ability to mobilize.  Written approval from the Department for substitution of a DBE is required.  (See 49 CFR 26.53(f).).</w:t>
      </w:r>
      <w:r w:rsidR="006D17ED" w:rsidRPr="006D17ED">
        <w:rPr>
          <w:strike/>
        </w:rPr>
        <w:t xml:space="preserve"> </w:t>
      </w:r>
    </w:p>
    <w:p w:rsidR="006D17ED" w:rsidRPr="006D17ED" w:rsidRDefault="006D17ED" w:rsidP="006D17ED">
      <w:pPr>
        <w:rPr>
          <w:strike/>
        </w:rPr>
      </w:pPr>
    </w:p>
    <w:p w:rsidR="006D17ED" w:rsidRPr="006D17ED" w:rsidRDefault="006D17ED" w:rsidP="00E85591">
      <w:pPr>
        <w:ind w:left="1440" w:hanging="720"/>
      </w:pPr>
      <w:r w:rsidRPr="006D17ED">
        <w:t>f)</w:t>
      </w:r>
      <w:r w:rsidRPr="006D17ED">
        <w:tab/>
        <w:t>Withdrawal from a contract or subcontract as a result of a loan rejection will not disqualify a DBE from consideration for future loans.</w:t>
      </w:r>
    </w:p>
    <w:sectPr w:rsidR="006D17ED" w:rsidRPr="006D17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7ED" w:rsidRDefault="006D17ED">
      <w:r>
        <w:separator/>
      </w:r>
    </w:p>
  </w:endnote>
  <w:endnote w:type="continuationSeparator" w:id="0">
    <w:p w:rsidR="006D17ED" w:rsidRDefault="006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7ED" w:rsidRDefault="006D17ED">
      <w:r>
        <w:separator/>
      </w:r>
    </w:p>
  </w:footnote>
  <w:footnote w:type="continuationSeparator" w:id="0">
    <w:p w:rsidR="006D17ED" w:rsidRDefault="006D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12E9"/>
    <w:multiLevelType w:val="hybridMultilevel"/>
    <w:tmpl w:val="FBF0C072"/>
    <w:lvl w:ilvl="0" w:tplc="6AD8568C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E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6FE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5F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99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7E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591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F7071-FCBA-4838-AAAD-6BA0B6DA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6D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2013-09-17T16:10:00Z</dcterms:created>
  <dcterms:modified xsi:type="dcterms:W3CDTF">2013-11-20T15:30:00Z</dcterms:modified>
</cp:coreProperties>
</file>