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91D" w:rsidRDefault="001A191D" w:rsidP="001A191D">
      <w:pPr>
        <w:widowControl w:val="0"/>
        <w:autoSpaceDE w:val="0"/>
        <w:autoSpaceDN w:val="0"/>
        <w:adjustRightInd w:val="0"/>
      </w:pPr>
      <w:bookmarkStart w:id="0" w:name="_GoBack"/>
      <w:bookmarkEnd w:id="0"/>
    </w:p>
    <w:p w:rsidR="006F311A" w:rsidRDefault="001A191D" w:rsidP="001A191D">
      <w:pPr>
        <w:widowControl w:val="0"/>
        <w:autoSpaceDE w:val="0"/>
        <w:autoSpaceDN w:val="0"/>
        <w:adjustRightInd w:val="0"/>
        <w:rPr>
          <w:b/>
          <w:bCs/>
        </w:rPr>
      </w:pPr>
      <w:r>
        <w:rPr>
          <w:b/>
          <w:bCs/>
        </w:rPr>
        <w:t>Section 679.50  Service Cost Maximums (SCMs)</w:t>
      </w:r>
    </w:p>
    <w:p w:rsidR="001A191D" w:rsidRDefault="001A191D" w:rsidP="001A191D">
      <w:pPr>
        <w:widowControl w:val="0"/>
        <w:autoSpaceDE w:val="0"/>
        <w:autoSpaceDN w:val="0"/>
        <w:adjustRightInd w:val="0"/>
      </w:pPr>
    </w:p>
    <w:p w:rsidR="001A191D" w:rsidRDefault="001A191D" w:rsidP="001A191D">
      <w:pPr>
        <w:widowControl w:val="0"/>
        <w:autoSpaceDE w:val="0"/>
        <w:autoSpaceDN w:val="0"/>
        <w:adjustRightInd w:val="0"/>
        <w:ind w:left="1440" w:hanging="720"/>
      </w:pPr>
      <w:r>
        <w:t>a)</w:t>
      </w:r>
      <w:r>
        <w:tab/>
        <w:t xml:space="preserve">For each individual meeting the minimum required DON scores for eligibility (see 89 Ill. Adm. Code 682), there is a corresponding Service Cost Maximum (SCM) for his/her DON score which is the maximum amount that may be expended for services through HSP for an individual who chooses HSP services over institutionalization.  This amount directly corresponds to the amount the State would expect to pay for the nursing care component of institutionalization if the individual chose institutionalization. </w:t>
      </w:r>
    </w:p>
    <w:p w:rsidR="006F311A" w:rsidRDefault="006F311A" w:rsidP="001A191D">
      <w:pPr>
        <w:widowControl w:val="0"/>
        <w:autoSpaceDE w:val="0"/>
        <w:autoSpaceDN w:val="0"/>
        <w:adjustRightInd w:val="0"/>
        <w:ind w:left="1440" w:hanging="720"/>
      </w:pPr>
    </w:p>
    <w:p w:rsidR="001A191D" w:rsidRDefault="001A191D" w:rsidP="001A191D">
      <w:pPr>
        <w:widowControl w:val="0"/>
        <w:autoSpaceDE w:val="0"/>
        <w:autoSpaceDN w:val="0"/>
        <w:adjustRightInd w:val="0"/>
        <w:ind w:left="1440" w:hanging="720"/>
      </w:pPr>
      <w:r>
        <w:t>b)</w:t>
      </w:r>
      <w:r>
        <w:tab/>
        <w:t xml:space="preserve">The </w:t>
      </w:r>
      <w:r w:rsidR="00D554F9">
        <w:t xml:space="preserve">monthly </w:t>
      </w:r>
      <w:proofErr w:type="spellStart"/>
      <w:r>
        <w:t>SCMs</w:t>
      </w:r>
      <w:proofErr w:type="spellEnd"/>
      <w:r>
        <w:t xml:space="preserve"> for individuals served under the HSP </w:t>
      </w:r>
      <w:r w:rsidR="00D554F9">
        <w:t xml:space="preserve">Disabled Individual </w:t>
      </w:r>
      <w:r>
        <w:t xml:space="preserve">Medicaid Waiver are: </w:t>
      </w:r>
    </w:p>
    <w:p w:rsidR="0079246F" w:rsidRDefault="0079246F" w:rsidP="001A191D">
      <w:pPr>
        <w:widowControl w:val="0"/>
        <w:autoSpaceDE w:val="0"/>
        <w:autoSpaceDN w:val="0"/>
        <w:adjustRightInd w:val="0"/>
        <w:ind w:left="1440" w:hanging="720"/>
      </w:pPr>
    </w:p>
    <w:tbl>
      <w:tblPr>
        <w:tblW w:w="8037" w:type="dxa"/>
        <w:tblInd w:w="1590" w:type="dxa"/>
        <w:tblLook w:val="0000" w:firstRow="0" w:lastRow="0" w:firstColumn="0" w:lastColumn="0" w:noHBand="0" w:noVBand="0"/>
      </w:tblPr>
      <w:tblGrid>
        <w:gridCol w:w="1197"/>
        <w:gridCol w:w="1311"/>
        <w:gridCol w:w="1368"/>
        <w:gridCol w:w="1311"/>
        <w:gridCol w:w="1425"/>
        <w:gridCol w:w="1425"/>
      </w:tblGrid>
      <w:tr w:rsidR="006F311A">
        <w:tblPrEx>
          <w:tblCellMar>
            <w:top w:w="0" w:type="dxa"/>
            <w:bottom w:w="0" w:type="dxa"/>
          </w:tblCellMar>
        </w:tblPrEx>
        <w:trPr>
          <w:trHeight w:val="450"/>
        </w:trPr>
        <w:tc>
          <w:tcPr>
            <w:tcW w:w="1197" w:type="dxa"/>
            <w:tcBorders>
              <w:bottom w:val="single" w:sz="4" w:space="0" w:color="auto"/>
            </w:tcBorders>
          </w:tcPr>
          <w:p w:rsidR="006F311A" w:rsidRPr="006F311A" w:rsidRDefault="006F311A" w:rsidP="00C1332B">
            <w:pPr>
              <w:widowControl w:val="0"/>
              <w:autoSpaceDE w:val="0"/>
              <w:autoSpaceDN w:val="0"/>
              <w:adjustRightInd w:val="0"/>
              <w:ind w:left="120"/>
              <w:jc w:val="center"/>
              <w:rPr>
                <w:b/>
              </w:rPr>
            </w:pPr>
            <w:r w:rsidRPr="006F311A">
              <w:rPr>
                <w:b/>
              </w:rPr>
              <w:t>DON</w:t>
            </w:r>
            <w:r w:rsidR="00C1332B">
              <w:rPr>
                <w:b/>
              </w:rPr>
              <w:t xml:space="preserve"> </w:t>
            </w:r>
            <w:r w:rsidRPr="006F311A">
              <w:rPr>
                <w:b/>
              </w:rPr>
              <w:t>Range</w:t>
            </w:r>
          </w:p>
        </w:tc>
        <w:tc>
          <w:tcPr>
            <w:tcW w:w="1311"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117"/>
              <w:jc w:val="center"/>
              <w:rPr>
                <w:b/>
              </w:rPr>
            </w:pPr>
            <w:r w:rsidRPr="006F311A">
              <w:rPr>
                <w:b/>
              </w:rPr>
              <w:t>11/1/03</w:t>
            </w:r>
            <w:r w:rsidR="00C1332B">
              <w:rPr>
                <w:b/>
              </w:rPr>
              <w:t xml:space="preserve"> </w:t>
            </w:r>
            <w:r w:rsidRPr="006F311A">
              <w:rPr>
                <w:b/>
              </w:rPr>
              <w:t>SCM</w:t>
            </w:r>
          </w:p>
        </w:tc>
        <w:tc>
          <w:tcPr>
            <w:tcW w:w="1368"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59" w:firstLine="60"/>
              <w:jc w:val="center"/>
              <w:rPr>
                <w:b/>
              </w:rPr>
            </w:pPr>
            <w:r w:rsidRPr="006F311A">
              <w:rPr>
                <w:b/>
              </w:rPr>
              <w:t>8/1/04</w:t>
            </w:r>
            <w:r w:rsidR="00C1332B">
              <w:rPr>
                <w:b/>
              </w:rPr>
              <w:t xml:space="preserve"> </w:t>
            </w:r>
            <w:r w:rsidRPr="006F311A">
              <w:rPr>
                <w:b/>
              </w:rPr>
              <w:t>SCM</w:t>
            </w:r>
          </w:p>
        </w:tc>
        <w:tc>
          <w:tcPr>
            <w:tcW w:w="1311"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44"/>
              <w:jc w:val="center"/>
              <w:rPr>
                <w:b/>
              </w:rPr>
            </w:pPr>
            <w:r w:rsidRPr="006F311A">
              <w:rPr>
                <w:b/>
              </w:rPr>
              <w:t>8/1/05</w:t>
            </w:r>
            <w:r w:rsidR="00C1332B">
              <w:rPr>
                <w:b/>
              </w:rPr>
              <w:t xml:space="preserve"> </w:t>
            </w:r>
            <w:r w:rsidRPr="006F311A">
              <w:rPr>
                <w:b/>
              </w:rPr>
              <w:t>SCM</w:t>
            </w:r>
          </w:p>
        </w:tc>
        <w:tc>
          <w:tcPr>
            <w:tcW w:w="1425" w:type="dxa"/>
            <w:tcBorders>
              <w:bottom w:val="single" w:sz="4" w:space="0" w:color="auto"/>
            </w:tcBorders>
          </w:tcPr>
          <w:p w:rsidR="006F311A" w:rsidRPr="006F311A" w:rsidRDefault="006F311A" w:rsidP="00C1332B">
            <w:pPr>
              <w:widowControl w:val="0"/>
              <w:autoSpaceDE w:val="0"/>
              <w:autoSpaceDN w:val="0"/>
              <w:adjustRightInd w:val="0"/>
              <w:ind w:left="117" w:firstLine="44"/>
              <w:jc w:val="center"/>
              <w:rPr>
                <w:b/>
              </w:rPr>
            </w:pPr>
            <w:r w:rsidRPr="006F311A">
              <w:rPr>
                <w:b/>
              </w:rPr>
              <w:t>8/1/06</w:t>
            </w:r>
            <w:r w:rsidR="00C1332B">
              <w:rPr>
                <w:b/>
              </w:rPr>
              <w:t xml:space="preserve"> </w:t>
            </w:r>
            <w:r w:rsidRPr="006F311A">
              <w:rPr>
                <w:b/>
              </w:rPr>
              <w:t>SCM</w:t>
            </w:r>
          </w:p>
        </w:tc>
        <w:tc>
          <w:tcPr>
            <w:tcW w:w="1425"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44"/>
              <w:jc w:val="center"/>
              <w:rPr>
                <w:b/>
              </w:rPr>
            </w:pPr>
            <w:r w:rsidRPr="006F311A">
              <w:rPr>
                <w:b/>
              </w:rPr>
              <w:t>8/1/07</w:t>
            </w:r>
            <w:r w:rsidR="00C1332B">
              <w:rPr>
                <w:b/>
              </w:rPr>
              <w:t xml:space="preserve"> </w:t>
            </w:r>
            <w:r w:rsidRPr="006F311A">
              <w:rPr>
                <w:b/>
              </w:rPr>
              <w:t>SCM</w:t>
            </w:r>
          </w:p>
        </w:tc>
      </w:tr>
      <w:tr w:rsidR="006F311A">
        <w:tblPrEx>
          <w:tblCellMar>
            <w:top w:w="0" w:type="dxa"/>
            <w:bottom w:w="0" w:type="dxa"/>
          </w:tblCellMar>
        </w:tblPrEx>
        <w:trPr>
          <w:trHeight w:val="368"/>
        </w:trPr>
        <w:tc>
          <w:tcPr>
            <w:tcW w:w="1197" w:type="dxa"/>
            <w:tcBorders>
              <w:top w:val="single" w:sz="4" w:space="0" w:color="auto"/>
            </w:tcBorders>
            <w:vAlign w:val="bottom"/>
          </w:tcPr>
          <w:p w:rsidR="006F311A" w:rsidRDefault="006F311A" w:rsidP="00C1332B">
            <w:pPr>
              <w:widowControl w:val="0"/>
              <w:autoSpaceDE w:val="0"/>
              <w:autoSpaceDN w:val="0"/>
              <w:adjustRightInd w:val="0"/>
              <w:ind w:left="120"/>
              <w:jc w:val="center"/>
            </w:pPr>
            <w:r>
              <w:t>29-32</w:t>
            </w:r>
          </w:p>
        </w:tc>
        <w:tc>
          <w:tcPr>
            <w:tcW w:w="1311"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$1,154</w:t>
            </w:r>
          </w:p>
        </w:tc>
        <w:tc>
          <w:tcPr>
            <w:tcW w:w="1368"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77"/>
              <w:jc w:val="center"/>
            </w:pPr>
            <w:r>
              <w:t>$1,194</w:t>
            </w:r>
          </w:p>
        </w:tc>
        <w:tc>
          <w:tcPr>
            <w:tcW w:w="1311"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$1,249</w:t>
            </w:r>
          </w:p>
        </w:tc>
        <w:tc>
          <w:tcPr>
            <w:tcW w:w="1425" w:type="dxa"/>
            <w:tcBorders>
              <w:top w:val="single" w:sz="4" w:space="0" w:color="auto"/>
            </w:tcBorders>
            <w:vAlign w:val="bottom"/>
          </w:tcPr>
          <w:p w:rsidR="006F311A" w:rsidRDefault="006F311A" w:rsidP="00C1332B">
            <w:pPr>
              <w:widowControl w:val="0"/>
              <w:autoSpaceDE w:val="0"/>
              <w:autoSpaceDN w:val="0"/>
              <w:adjustRightInd w:val="0"/>
              <w:ind w:left="120"/>
              <w:jc w:val="center"/>
            </w:pPr>
            <w:r>
              <w:t>$1,329</w:t>
            </w:r>
          </w:p>
        </w:tc>
        <w:tc>
          <w:tcPr>
            <w:tcW w:w="1425"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$1,488</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33-40</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$1,326</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$1,371</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$1,435</w:t>
            </w:r>
          </w:p>
        </w:tc>
        <w:tc>
          <w:tcPr>
            <w:tcW w:w="1425" w:type="dxa"/>
            <w:vAlign w:val="bottom"/>
          </w:tcPr>
          <w:p w:rsidR="006F311A" w:rsidRDefault="006F311A" w:rsidP="00C1332B">
            <w:pPr>
              <w:widowControl w:val="0"/>
              <w:autoSpaceDE w:val="0"/>
              <w:autoSpaceDN w:val="0"/>
              <w:adjustRightInd w:val="0"/>
              <w:ind w:left="120"/>
              <w:jc w:val="center"/>
            </w:pPr>
            <w:r>
              <w:t>$1,527</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$1,710</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41-49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$1,475</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$1,526</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$1,597</w:t>
            </w:r>
          </w:p>
        </w:tc>
        <w:tc>
          <w:tcPr>
            <w:tcW w:w="1425" w:type="dxa"/>
            <w:vAlign w:val="bottom"/>
          </w:tcPr>
          <w:p w:rsidR="006F311A" w:rsidRDefault="006F311A" w:rsidP="00C1332B">
            <w:pPr>
              <w:widowControl w:val="0"/>
              <w:autoSpaceDE w:val="0"/>
              <w:autoSpaceDN w:val="0"/>
              <w:adjustRightInd w:val="0"/>
              <w:ind w:left="120"/>
              <w:jc w:val="center"/>
            </w:pPr>
            <w:r>
              <w:t>$1,699</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$1,902</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50-59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$1,766</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$1,827</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$1,912</w:t>
            </w:r>
          </w:p>
        </w:tc>
        <w:tc>
          <w:tcPr>
            <w:tcW w:w="1425" w:type="dxa"/>
            <w:vAlign w:val="bottom"/>
          </w:tcPr>
          <w:p w:rsidR="006F311A" w:rsidRDefault="006F311A" w:rsidP="00C1332B">
            <w:pPr>
              <w:widowControl w:val="0"/>
              <w:autoSpaceDE w:val="0"/>
              <w:autoSpaceDN w:val="0"/>
              <w:adjustRightInd w:val="0"/>
              <w:ind w:left="120"/>
              <w:jc w:val="center"/>
            </w:pPr>
            <w:r>
              <w:t>$2,034</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$2,277</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60-69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$2,076</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$2,147</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$2,247</w:t>
            </w:r>
          </w:p>
        </w:tc>
        <w:tc>
          <w:tcPr>
            <w:tcW w:w="1425" w:type="dxa"/>
            <w:vAlign w:val="bottom"/>
          </w:tcPr>
          <w:p w:rsidR="006F311A" w:rsidRDefault="006F311A" w:rsidP="00C1332B">
            <w:pPr>
              <w:widowControl w:val="0"/>
              <w:autoSpaceDE w:val="0"/>
              <w:autoSpaceDN w:val="0"/>
              <w:adjustRightInd w:val="0"/>
              <w:ind w:left="120"/>
              <w:jc w:val="center"/>
            </w:pPr>
            <w:r>
              <w:t>$2,390</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$2,677</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70-79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$2,244</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$2,322</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$2,430</w:t>
            </w:r>
          </w:p>
        </w:tc>
        <w:tc>
          <w:tcPr>
            <w:tcW w:w="1425" w:type="dxa"/>
            <w:vAlign w:val="bottom"/>
          </w:tcPr>
          <w:p w:rsidR="006F311A" w:rsidRDefault="006F311A" w:rsidP="00C1332B">
            <w:pPr>
              <w:widowControl w:val="0"/>
              <w:autoSpaceDE w:val="0"/>
              <w:autoSpaceDN w:val="0"/>
              <w:adjustRightInd w:val="0"/>
              <w:ind w:left="120"/>
              <w:jc w:val="center"/>
            </w:pPr>
            <w:r>
              <w:t>$2,585</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$2,894</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80-100</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$2,412</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$2,495</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$2,612</w:t>
            </w:r>
          </w:p>
        </w:tc>
        <w:tc>
          <w:tcPr>
            <w:tcW w:w="1425" w:type="dxa"/>
            <w:vAlign w:val="bottom"/>
          </w:tcPr>
          <w:p w:rsidR="006F311A" w:rsidRDefault="006F311A" w:rsidP="00C1332B">
            <w:pPr>
              <w:widowControl w:val="0"/>
              <w:autoSpaceDE w:val="0"/>
              <w:autoSpaceDN w:val="0"/>
              <w:adjustRightInd w:val="0"/>
              <w:ind w:left="120"/>
              <w:jc w:val="center"/>
            </w:pPr>
            <w:r>
              <w:t>$2,778</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$3,111</w:t>
            </w:r>
          </w:p>
        </w:tc>
      </w:tr>
    </w:tbl>
    <w:p w:rsidR="006F311A" w:rsidRDefault="006F311A" w:rsidP="001A191D">
      <w:pPr>
        <w:widowControl w:val="0"/>
        <w:autoSpaceDE w:val="0"/>
        <w:autoSpaceDN w:val="0"/>
        <w:adjustRightInd w:val="0"/>
        <w:ind w:left="1440" w:hanging="720"/>
      </w:pPr>
    </w:p>
    <w:p w:rsidR="001A191D" w:rsidRDefault="001A191D" w:rsidP="001A191D">
      <w:pPr>
        <w:widowControl w:val="0"/>
        <w:autoSpaceDE w:val="0"/>
        <w:autoSpaceDN w:val="0"/>
        <w:adjustRightInd w:val="0"/>
        <w:ind w:left="1440" w:hanging="720"/>
      </w:pPr>
      <w:r>
        <w:t>c)</w:t>
      </w:r>
      <w:r>
        <w:tab/>
        <w:t xml:space="preserve">The </w:t>
      </w:r>
      <w:r w:rsidR="00D554F9">
        <w:t>month</w:t>
      </w:r>
      <w:r w:rsidR="002F58CA">
        <w:t>ly</w:t>
      </w:r>
      <w:r w:rsidR="00D554F9">
        <w:t xml:space="preserve"> </w:t>
      </w:r>
      <w:proofErr w:type="spellStart"/>
      <w:r>
        <w:t>SCMs</w:t>
      </w:r>
      <w:proofErr w:type="spellEnd"/>
      <w:r>
        <w:t xml:space="preserve"> for individuals served under the </w:t>
      </w:r>
      <w:r w:rsidR="00D554F9">
        <w:t xml:space="preserve">HSP </w:t>
      </w:r>
      <w:r>
        <w:t xml:space="preserve">AIDS Medicaid Waiver are: </w:t>
      </w:r>
    </w:p>
    <w:p w:rsidR="001A191D" w:rsidRDefault="001A191D" w:rsidP="001A191D">
      <w:pPr>
        <w:widowControl w:val="0"/>
        <w:autoSpaceDE w:val="0"/>
        <w:autoSpaceDN w:val="0"/>
        <w:adjustRightInd w:val="0"/>
        <w:ind w:left="1440" w:hanging="720"/>
      </w:pPr>
    </w:p>
    <w:tbl>
      <w:tblPr>
        <w:tblW w:w="8037" w:type="dxa"/>
        <w:tblInd w:w="1590" w:type="dxa"/>
        <w:tblLook w:val="0000" w:firstRow="0" w:lastRow="0" w:firstColumn="0" w:lastColumn="0" w:noHBand="0" w:noVBand="0"/>
      </w:tblPr>
      <w:tblGrid>
        <w:gridCol w:w="1197"/>
        <w:gridCol w:w="1311"/>
        <w:gridCol w:w="1368"/>
        <w:gridCol w:w="1311"/>
        <w:gridCol w:w="1425"/>
        <w:gridCol w:w="1425"/>
      </w:tblGrid>
      <w:tr w:rsidR="006F311A">
        <w:tblPrEx>
          <w:tblCellMar>
            <w:top w:w="0" w:type="dxa"/>
            <w:bottom w:w="0" w:type="dxa"/>
          </w:tblCellMar>
        </w:tblPrEx>
        <w:trPr>
          <w:trHeight w:val="450"/>
        </w:trPr>
        <w:tc>
          <w:tcPr>
            <w:tcW w:w="1197" w:type="dxa"/>
            <w:tcBorders>
              <w:bottom w:val="single" w:sz="4" w:space="0" w:color="auto"/>
            </w:tcBorders>
          </w:tcPr>
          <w:p w:rsidR="006F311A" w:rsidRPr="006F311A" w:rsidRDefault="006F311A" w:rsidP="00C1332B">
            <w:pPr>
              <w:widowControl w:val="0"/>
              <w:autoSpaceDE w:val="0"/>
              <w:autoSpaceDN w:val="0"/>
              <w:adjustRightInd w:val="0"/>
              <w:ind w:left="120"/>
              <w:jc w:val="center"/>
              <w:rPr>
                <w:b/>
              </w:rPr>
            </w:pPr>
            <w:r w:rsidRPr="006F311A">
              <w:rPr>
                <w:b/>
              </w:rPr>
              <w:t>DON</w:t>
            </w:r>
            <w:r w:rsidR="00C1332B">
              <w:rPr>
                <w:b/>
              </w:rPr>
              <w:t xml:space="preserve"> </w:t>
            </w:r>
            <w:r w:rsidRPr="006F311A">
              <w:rPr>
                <w:b/>
              </w:rPr>
              <w:t>Range</w:t>
            </w:r>
          </w:p>
        </w:tc>
        <w:tc>
          <w:tcPr>
            <w:tcW w:w="1311"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117"/>
              <w:jc w:val="center"/>
              <w:rPr>
                <w:b/>
              </w:rPr>
            </w:pPr>
            <w:r w:rsidRPr="006F311A">
              <w:rPr>
                <w:b/>
              </w:rPr>
              <w:t>11/1/03</w:t>
            </w:r>
            <w:r w:rsidR="00C1332B">
              <w:rPr>
                <w:b/>
              </w:rPr>
              <w:t xml:space="preserve"> </w:t>
            </w:r>
            <w:r w:rsidRPr="006F311A">
              <w:rPr>
                <w:b/>
              </w:rPr>
              <w:t>SCM</w:t>
            </w:r>
          </w:p>
        </w:tc>
        <w:tc>
          <w:tcPr>
            <w:tcW w:w="1368"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204" w:firstLine="60"/>
              <w:jc w:val="center"/>
              <w:rPr>
                <w:b/>
              </w:rPr>
            </w:pPr>
            <w:r w:rsidRPr="006F311A">
              <w:rPr>
                <w:b/>
              </w:rPr>
              <w:t>8/1/04</w:t>
            </w:r>
            <w:r w:rsidR="00C1332B">
              <w:rPr>
                <w:b/>
              </w:rPr>
              <w:t xml:space="preserve"> </w:t>
            </w:r>
            <w:r w:rsidRPr="006F311A">
              <w:rPr>
                <w:b/>
              </w:rPr>
              <w:t>SCM</w:t>
            </w:r>
          </w:p>
        </w:tc>
        <w:tc>
          <w:tcPr>
            <w:tcW w:w="1311"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44"/>
              <w:jc w:val="center"/>
              <w:rPr>
                <w:b/>
              </w:rPr>
            </w:pPr>
            <w:r w:rsidRPr="006F311A">
              <w:rPr>
                <w:b/>
              </w:rPr>
              <w:t>8/1/05</w:t>
            </w:r>
            <w:r w:rsidR="00C1332B">
              <w:rPr>
                <w:b/>
              </w:rPr>
              <w:t xml:space="preserve"> </w:t>
            </w:r>
            <w:r w:rsidRPr="006F311A">
              <w:rPr>
                <w:b/>
              </w:rPr>
              <w:t>SCM</w:t>
            </w:r>
          </w:p>
        </w:tc>
        <w:tc>
          <w:tcPr>
            <w:tcW w:w="1425" w:type="dxa"/>
            <w:tcBorders>
              <w:bottom w:val="single" w:sz="4" w:space="0" w:color="auto"/>
            </w:tcBorders>
          </w:tcPr>
          <w:p w:rsidR="006F311A" w:rsidRPr="006F311A" w:rsidRDefault="006F311A" w:rsidP="00C1332B">
            <w:pPr>
              <w:widowControl w:val="0"/>
              <w:autoSpaceDE w:val="0"/>
              <w:autoSpaceDN w:val="0"/>
              <w:adjustRightInd w:val="0"/>
              <w:ind w:left="117" w:firstLine="44"/>
              <w:jc w:val="center"/>
              <w:rPr>
                <w:b/>
              </w:rPr>
            </w:pPr>
            <w:r w:rsidRPr="006F311A">
              <w:rPr>
                <w:b/>
              </w:rPr>
              <w:t>8/1/06</w:t>
            </w:r>
            <w:r w:rsidR="00C1332B">
              <w:rPr>
                <w:b/>
              </w:rPr>
              <w:t xml:space="preserve"> </w:t>
            </w:r>
            <w:r w:rsidRPr="006F311A">
              <w:rPr>
                <w:b/>
              </w:rPr>
              <w:t>SCM</w:t>
            </w:r>
          </w:p>
        </w:tc>
        <w:tc>
          <w:tcPr>
            <w:tcW w:w="1425" w:type="dxa"/>
            <w:tcBorders>
              <w:bottom w:val="single" w:sz="4" w:space="0" w:color="auto"/>
            </w:tcBorders>
            <w:shd w:val="clear" w:color="auto" w:fill="auto"/>
          </w:tcPr>
          <w:p w:rsidR="006F311A" w:rsidRPr="006F311A" w:rsidRDefault="006F311A" w:rsidP="00C1332B">
            <w:pPr>
              <w:widowControl w:val="0"/>
              <w:autoSpaceDE w:val="0"/>
              <w:autoSpaceDN w:val="0"/>
              <w:adjustRightInd w:val="0"/>
              <w:ind w:left="117" w:firstLine="44"/>
              <w:jc w:val="center"/>
              <w:rPr>
                <w:b/>
              </w:rPr>
            </w:pPr>
            <w:r w:rsidRPr="006F311A">
              <w:rPr>
                <w:b/>
              </w:rPr>
              <w:t>8/1/07</w:t>
            </w:r>
            <w:r w:rsidR="00C1332B">
              <w:rPr>
                <w:b/>
              </w:rPr>
              <w:t xml:space="preserve"> </w:t>
            </w:r>
            <w:r w:rsidRPr="006F311A">
              <w:rPr>
                <w:b/>
              </w:rPr>
              <w:t>SCM</w:t>
            </w:r>
          </w:p>
        </w:tc>
      </w:tr>
      <w:tr w:rsidR="006F311A">
        <w:tblPrEx>
          <w:tblCellMar>
            <w:top w:w="0" w:type="dxa"/>
            <w:bottom w:w="0" w:type="dxa"/>
          </w:tblCellMar>
        </w:tblPrEx>
        <w:trPr>
          <w:trHeight w:val="368"/>
        </w:trPr>
        <w:tc>
          <w:tcPr>
            <w:tcW w:w="1197" w:type="dxa"/>
            <w:tcBorders>
              <w:top w:val="single" w:sz="4" w:space="0" w:color="auto"/>
            </w:tcBorders>
            <w:vAlign w:val="bottom"/>
          </w:tcPr>
          <w:p w:rsidR="006F311A" w:rsidRDefault="006F311A" w:rsidP="00C1332B">
            <w:pPr>
              <w:widowControl w:val="0"/>
              <w:autoSpaceDE w:val="0"/>
              <w:autoSpaceDN w:val="0"/>
              <w:adjustRightInd w:val="0"/>
              <w:ind w:left="120"/>
              <w:jc w:val="center"/>
            </w:pPr>
            <w:r>
              <w:t>29-32</w:t>
            </w:r>
          </w:p>
        </w:tc>
        <w:tc>
          <w:tcPr>
            <w:tcW w:w="1311"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$1,486</w:t>
            </w:r>
          </w:p>
        </w:tc>
        <w:tc>
          <w:tcPr>
            <w:tcW w:w="1368"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77"/>
              <w:jc w:val="center"/>
            </w:pPr>
            <w:r>
              <w:t>$1</w:t>
            </w:r>
            <w:r w:rsidR="00C1332B">
              <w:t>,</w:t>
            </w:r>
            <w:r>
              <w:t>538</w:t>
            </w:r>
          </w:p>
        </w:tc>
        <w:tc>
          <w:tcPr>
            <w:tcW w:w="1311"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$1,609</w:t>
            </w:r>
          </w:p>
        </w:tc>
        <w:tc>
          <w:tcPr>
            <w:tcW w:w="1425" w:type="dxa"/>
            <w:tcBorders>
              <w:top w:val="single" w:sz="4" w:space="0" w:color="auto"/>
            </w:tcBorders>
            <w:vAlign w:val="bottom"/>
          </w:tcPr>
          <w:p w:rsidR="006F311A" w:rsidRDefault="006F311A" w:rsidP="00C1332B">
            <w:pPr>
              <w:widowControl w:val="0"/>
              <w:autoSpaceDE w:val="0"/>
              <w:autoSpaceDN w:val="0"/>
              <w:adjustRightInd w:val="0"/>
              <w:ind w:left="120"/>
              <w:jc w:val="center"/>
            </w:pPr>
            <w:r>
              <w:t>$1,712</w:t>
            </w:r>
          </w:p>
        </w:tc>
        <w:tc>
          <w:tcPr>
            <w:tcW w:w="1425" w:type="dxa"/>
            <w:tcBorders>
              <w:top w:val="single" w:sz="4" w:space="0" w:color="auto"/>
            </w:tcBorders>
            <w:shd w:val="clear" w:color="auto" w:fill="auto"/>
            <w:vAlign w:val="bottom"/>
          </w:tcPr>
          <w:p w:rsidR="006F311A" w:rsidRDefault="006F311A" w:rsidP="00C1332B">
            <w:pPr>
              <w:widowControl w:val="0"/>
              <w:autoSpaceDE w:val="0"/>
              <w:autoSpaceDN w:val="0"/>
              <w:adjustRightInd w:val="0"/>
              <w:ind w:left="120"/>
              <w:jc w:val="center"/>
            </w:pPr>
            <w:r>
              <w:t>$1,917</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33-40</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$2,228</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$2,305</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$2,412</w:t>
            </w:r>
          </w:p>
        </w:tc>
        <w:tc>
          <w:tcPr>
            <w:tcW w:w="1425" w:type="dxa"/>
            <w:vAlign w:val="bottom"/>
          </w:tcPr>
          <w:p w:rsidR="006F311A" w:rsidRDefault="006F311A" w:rsidP="00C1332B">
            <w:pPr>
              <w:widowControl w:val="0"/>
              <w:autoSpaceDE w:val="0"/>
              <w:autoSpaceDN w:val="0"/>
              <w:adjustRightInd w:val="0"/>
              <w:ind w:left="120"/>
              <w:jc w:val="center"/>
            </w:pPr>
            <w:r>
              <w:t>$2,566</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$2,873</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41-49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$2,970</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$3,073</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$3,216</w:t>
            </w:r>
          </w:p>
        </w:tc>
        <w:tc>
          <w:tcPr>
            <w:tcW w:w="1425" w:type="dxa"/>
            <w:vAlign w:val="bottom"/>
          </w:tcPr>
          <w:p w:rsidR="006F311A" w:rsidRDefault="006F311A" w:rsidP="00C1332B">
            <w:pPr>
              <w:widowControl w:val="0"/>
              <w:autoSpaceDE w:val="0"/>
              <w:autoSpaceDN w:val="0"/>
              <w:adjustRightInd w:val="0"/>
              <w:ind w:left="120"/>
              <w:jc w:val="center"/>
            </w:pPr>
            <w:r>
              <w:t>$3,421</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$3,831</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50-59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$3,714</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$3,842</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$4,021</w:t>
            </w:r>
          </w:p>
        </w:tc>
        <w:tc>
          <w:tcPr>
            <w:tcW w:w="1425" w:type="dxa"/>
            <w:vAlign w:val="bottom"/>
          </w:tcPr>
          <w:p w:rsidR="006F311A" w:rsidRDefault="006F311A" w:rsidP="00C1332B">
            <w:pPr>
              <w:widowControl w:val="0"/>
              <w:autoSpaceDE w:val="0"/>
              <w:autoSpaceDN w:val="0"/>
              <w:adjustRightInd w:val="0"/>
              <w:ind w:left="120"/>
              <w:jc w:val="center"/>
            </w:pPr>
            <w:r>
              <w:t>$4,278</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$4,790</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60-69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$4,458</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$4,611</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$4,827</w:t>
            </w:r>
          </w:p>
        </w:tc>
        <w:tc>
          <w:tcPr>
            <w:tcW w:w="1425" w:type="dxa"/>
            <w:vAlign w:val="bottom"/>
          </w:tcPr>
          <w:p w:rsidR="006F311A" w:rsidRDefault="006F311A" w:rsidP="00C1332B">
            <w:pPr>
              <w:widowControl w:val="0"/>
              <w:autoSpaceDE w:val="0"/>
              <w:autoSpaceDN w:val="0"/>
              <w:adjustRightInd w:val="0"/>
              <w:ind w:left="120"/>
              <w:jc w:val="center"/>
            </w:pPr>
            <w:r>
              <w:t>$5,134</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$5,749</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70-79</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$5,198</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$5,378</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$5,628</w:t>
            </w:r>
          </w:p>
        </w:tc>
        <w:tc>
          <w:tcPr>
            <w:tcW w:w="1425" w:type="dxa"/>
            <w:vAlign w:val="bottom"/>
          </w:tcPr>
          <w:p w:rsidR="006F311A" w:rsidRDefault="006F311A" w:rsidP="00C1332B">
            <w:pPr>
              <w:widowControl w:val="0"/>
              <w:autoSpaceDE w:val="0"/>
              <w:autoSpaceDN w:val="0"/>
              <w:adjustRightInd w:val="0"/>
              <w:ind w:left="120"/>
              <w:jc w:val="center"/>
            </w:pPr>
            <w:r>
              <w:t>$5,987</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$6,704</w:t>
            </w:r>
          </w:p>
        </w:tc>
      </w:tr>
      <w:tr w:rsidR="006F311A">
        <w:tblPrEx>
          <w:tblCellMar>
            <w:top w:w="0" w:type="dxa"/>
            <w:bottom w:w="0" w:type="dxa"/>
          </w:tblCellMar>
        </w:tblPrEx>
        <w:tc>
          <w:tcPr>
            <w:tcW w:w="1197" w:type="dxa"/>
            <w:vAlign w:val="bottom"/>
          </w:tcPr>
          <w:p w:rsidR="006F311A" w:rsidRDefault="006F311A" w:rsidP="00C1332B">
            <w:pPr>
              <w:widowControl w:val="0"/>
              <w:autoSpaceDE w:val="0"/>
              <w:autoSpaceDN w:val="0"/>
              <w:adjustRightInd w:val="0"/>
              <w:ind w:left="120"/>
              <w:jc w:val="center"/>
            </w:pPr>
            <w:r>
              <w:t>80-100</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$5,943</w:t>
            </w:r>
          </w:p>
        </w:tc>
        <w:tc>
          <w:tcPr>
            <w:tcW w:w="1368" w:type="dxa"/>
            <w:shd w:val="clear" w:color="auto" w:fill="auto"/>
            <w:vAlign w:val="bottom"/>
          </w:tcPr>
          <w:p w:rsidR="006F311A" w:rsidRDefault="006F311A" w:rsidP="00C1332B">
            <w:pPr>
              <w:widowControl w:val="0"/>
              <w:autoSpaceDE w:val="0"/>
              <w:autoSpaceDN w:val="0"/>
              <w:adjustRightInd w:val="0"/>
              <w:ind w:left="177"/>
              <w:jc w:val="center"/>
            </w:pPr>
            <w:r>
              <w:t>$6,148</w:t>
            </w:r>
          </w:p>
        </w:tc>
        <w:tc>
          <w:tcPr>
            <w:tcW w:w="1311" w:type="dxa"/>
            <w:shd w:val="clear" w:color="auto" w:fill="auto"/>
            <w:vAlign w:val="bottom"/>
          </w:tcPr>
          <w:p w:rsidR="006F311A" w:rsidRDefault="006F311A" w:rsidP="00C1332B">
            <w:pPr>
              <w:widowControl w:val="0"/>
              <w:autoSpaceDE w:val="0"/>
              <w:autoSpaceDN w:val="0"/>
              <w:adjustRightInd w:val="0"/>
              <w:ind w:left="120"/>
              <w:jc w:val="center"/>
            </w:pPr>
            <w:r>
              <w:t>$6,435</w:t>
            </w:r>
          </w:p>
        </w:tc>
        <w:tc>
          <w:tcPr>
            <w:tcW w:w="1425" w:type="dxa"/>
            <w:vAlign w:val="bottom"/>
          </w:tcPr>
          <w:p w:rsidR="006F311A" w:rsidRDefault="006F311A" w:rsidP="00C1332B">
            <w:pPr>
              <w:widowControl w:val="0"/>
              <w:autoSpaceDE w:val="0"/>
              <w:autoSpaceDN w:val="0"/>
              <w:adjustRightInd w:val="0"/>
              <w:ind w:left="120"/>
              <w:jc w:val="center"/>
            </w:pPr>
            <w:r>
              <w:t>$6,845</w:t>
            </w:r>
          </w:p>
        </w:tc>
        <w:tc>
          <w:tcPr>
            <w:tcW w:w="1425" w:type="dxa"/>
            <w:shd w:val="clear" w:color="auto" w:fill="auto"/>
            <w:vAlign w:val="bottom"/>
          </w:tcPr>
          <w:p w:rsidR="006F311A" w:rsidRDefault="006F311A" w:rsidP="00C1332B">
            <w:pPr>
              <w:widowControl w:val="0"/>
              <w:autoSpaceDE w:val="0"/>
              <w:autoSpaceDN w:val="0"/>
              <w:adjustRightInd w:val="0"/>
              <w:ind w:left="120"/>
              <w:jc w:val="center"/>
            </w:pPr>
            <w:r>
              <w:t>$7,664</w:t>
            </w:r>
          </w:p>
        </w:tc>
      </w:tr>
    </w:tbl>
    <w:p w:rsidR="006F311A" w:rsidRDefault="006F311A" w:rsidP="001A191D">
      <w:pPr>
        <w:widowControl w:val="0"/>
        <w:autoSpaceDE w:val="0"/>
        <w:autoSpaceDN w:val="0"/>
        <w:adjustRightInd w:val="0"/>
        <w:ind w:left="1440" w:hanging="720"/>
      </w:pPr>
    </w:p>
    <w:p w:rsidR="00D554F9" w:rsidRDefault="00D554F9" w:rsidP="00D554F9">
      <w:pPr>
        <w:widowControl w:val="0"/>
        <w:autoSpaceDE w:val="0"/>
        <w:autoSpaceDN w:val="0"/>
        <w:adjustRightInd w:val="0"/>
        <w:ind w:left="1440" w:hanging="720"/>
      </w:pPr>
      <w:r>
        <w:t>d)</w:t>
      </w:r>
      <w:r>
        <w:tab/>
        <w:t xml:space="preserve">The monthly </w:t>
      </w:r>
      <w:proofErr w:type="spellStart"/>
      <w:r>
        <w:t>SCMs</w:t>
      </w:r>
      <w:proofErr w:type="spellEnd"/>
      <w:r>
        <w:t xml:space="preserve"> for individuals served under the HSP Brain Injury Medicaid Waiver are: </w:t>
      </w:r>
    </w:p>
    <w:p w:rsidR="00D554F9" w:rsidRDefault="00D554F9" w:rsidP="00D554F9">
      <w:pPr>
        <w:widowControl w:val="0"/>
        <w:autoSpaceDE w:val="0"/>
        <w:autoSpaceDN w:val="0"/>
        <w:adjustRightInd w:val="0"/>
        <w:ind w:left="1440" w:hanging="720"/>
      </w:pPr>
    </w:p>
    <w:tbl>
      <w:tblPr>
        <w:tblW w:w="8037" w:type="dxa"/>
        <w:tblInd w:w="1590" w:type="dxa"/>
        <w:tblLook w:val="0000" w:firstRow="0" w:lastRow="0" w:firstColumn="0" w:lastColumn="0" w:noHBand="0" w:noVBand="0"/>
      </w:tblPr>
      <w:tblGrid>
        <w:gridCol w:w="1197"/>
        <w:gridCol w:w="1311"/>
        <w:gridCol w:w="1368"/>
        <w:gridCol w:w="1311"/>
        <w:gridCol w:w="1425"/>
        <w:gridCol w:w="1425"/>
      </w:tblGrid>
      <w:tr w:rsidR="00D554F9">
        <w:tblPrEx>
          <w:tblCellMar>
            <w:top w:w="0" w:type="dxa"/>
            <w:bottom w:w="0" w:type="dxa"/>
          </w:tblCellMar>
        </w:tblPrEx>
        <w:trPr>
          <w:trHeight w:val="450"/>
        </w:trPr>
        <w:tc>
          <w:tcPr>
            <w:tcW w:w="1197" w:type="dxa"/>
            <w:tcBorders>
              <w:bottom w:val="single" w:sz="4" w:space="0" w:color="auto"/>
            </w:tcBorders>
          </w:tcPr>
          <w:p w:rsidR="00D554F9" w:rsidRDefault="00D554F9" w:rsidP="00D554F9">
            <w:pPr>
              <w:widowControl w:val="0"/>
              <w:autoSpaceDE w:val="0"/>
              <w:autoSpaceDN w:val="0"/>
              <w:adjustRightInd w:val="0"/>
              <w:ind w:left="120"/>
              <w:jc w:val="center"/>
              <w:rPr>
                <w:b/>
              </w:rPr>
            </w:pPr>
            <w:r>
              <w:rPr>
                <w:b/>
              </w:rPr>
              <w:t>DON Range</w:t>
            </w:r>
          </w:p>
        </w:tc>
        <w:tc>
          <w:tcPr>
            <w:tcW w:w="1311" w:type="dxa"/>
            <w:tcBorders>
              <w:bottom w:val="single" w:sz="4" w:space="0" w:color="auto"/>
            </w:tcBorders>
          </w:tcPr>
          <w:p w:rsidR="00D554F9" w:rsidRDefault="00D554F9" w:rsidP="00D554F9">
            <w:pPr>
              <w:widowControl w:val="0"/>
              <w:autoSpaceDE w:val="0"/>
              <w:autoSpaceDN w:val="0"/>
              <w:adjustRightInd w:val="0"/>
              <w:ind w:left="117" w:firstLine="117"/>
              <w:jc w:val="center"/>
              <w:rPr>
                <w:b/>
              </w:rPr>
            </w:pPr>
            <w:r>
              <w:rPr>
                <w:b/>
              </w:rPr>
              <w:t>11/1/03 SCM</w:t>
            </w:r>
          </w:p>
        </w:tc>
        <w:tc>
          <w:tcPr>
            <w:tcW w:w="1368" w:type="dxa"/>
            <w:tcBorders>
              <w:bottom w:val="single" w:sz="4" w:space="0" w:color="auto"/>
            </w:tcBorders>
          </w:tcPr>
          <w:p w:rsidR="00D554F9" w:rsidRDefault="00D554F9" w:rsidP="00D554F9">
            <w:pPr>
              <w:widowControl w:val="0"/>
              <w:autoSpaceDE w:val="0"/>
              <w:autoSpaceDN w:val="0"/>
              <w:adjustRightInd w:val="0"/>
              <w:ind w:left="177" w:firstLine="60"/>
              <w:jc w:val="center"/>
              <w:rPr>
                <w:b/>
              </w:rPr>
            </w:pPr>
            <w:r>
              <w:rPr>
                <w:b/>
              </w:rPr>
              <w:t>8/1/04 SCM</w:t>
            </w:r>
          </w:p>
        </w:tc>
        <w:tc>
          <w:tcPr>
            <w:tcW w:w="1311" w:type="dxa"/>
            <w:tcBorders>
              <w:bottom w:val="single" w:sz="4" w:space="0" w:color="auto"/>
            </w:tcBorders>
          </w:tcPr>
          <w:p w:rsidR="00D554F9" w:rsidRDefault="00D554F9" w:rsidP="00D554F9">
            <w:pPr>
              <w:widowControl w:val="0"/>
              <w:autoSpaceDE w:val="0"/>
              <w:autoSpaceDN w:val="0"/>
              <w:adjustRightInd w:val="0"/>
              <w:ind w:left="117" w:firstLine="44"/>
              <w:jc w:val="center"/>
              <w:rPr>
                <w:b/>
              </w:rPr>
            </w:pPr>
            <w:r>
              <w:rPr>
                <w:b/>
              </w:rPr>
              <w:t>8/1/05 SCM</w:t>
            </w:r>
          </w:p>
        </w:tc>
        <w:tc>
          <w:tcPr>
            <w:tcW w:w="1425" w:type="dxa"/>
            <w:tcBorders>
              <w:bottom w:val="single" w:sz="4" w:space="0" w:color="auto"/>
            </w:tcBorders>
          </w:tcPr>
          <w:p w:rsidR="00D554F9" w:rsidRDefault="00D554F9" w:rsidP="00D554F9">
            <w:pPr>
              <w:widowControl w:val="0"/>
              <w:autoSpaceDE w:val="0"/>
              <w:autoSpaceDN w:val="0"/>
              <w:adjustRightInd w:val="0"/>
              <w:ind w:left="117" w:firstLine="44"/>
              <w:jc w:val="center"/>
              <w:rPr>
                <w:b/>
              </w:rPr>
            </w:pPr>
            <w:r>
              <w:rPr>
                <w:b/>
              </w:rPr>
              <w:t>8/1/06 SCM</w:t>
            </w:r>
          </w:p>
        </w:tc>
        <w:tc>
          <w:tcPr>
            <w:tcW w:w="1425" w:type="dxa"/>
            <w:tcBorders>
              <w:bottom w:val="single" w:sz="4" w:space="0" w:color="auto"/>
            </w:tcBorders>
          </w:tcPr>
          <w:p w:rsidR="00D554F9" w:rsidRDefault="00D554F9" w:rsidP="00D554F9">
            <w:pPr>
              <w:widowControl w:val="0"/>
              <w:autoSpaceDE w:val="0"/>
              <w:autoSpaceDN w:val="0"/>
              <w:adjustRightInd w:val="0"/>
              <w:ind w:left="117" w:firstLine="44"/>
              <w:jc w:val="center"/>
              <w:rPr>
                <w:b/>
              </w:rPr>
            </w:pPr>
            <w:r>
              <w:rPr>
                <w:b/>
              </w:rPr>
              <w:t>8/1/07 SCM</w:t>
            </w:r>
          </w:p>
        </w:tc>
      </w:tr>
      <w:tr w:rsidR="00D554F9">
        <w:tblPrEx>
          <w:tblCellMar>
            <w:top w:w="0" w:type="dxa"/>
            <w:bottom w:w="0" w:type="dxa"/>
          </w:tblCellMar>
        </w:tblPrEx>
        <w:trPr>
          <w:trHeight w:val="350"/>
        </w:trPr>
        <w:tc>
          <w:tcPr>
            <w:tcW w:w="1197" w:type="dxa"/>
            <w:tcBorders>
              <w:top w:val="single" w:sz="4" w:space="0" w:color="auto"/>
            </w:tcBorders>
            <w:vAlign w:val="bottom"/>
          </w:tcPr>
          <w:p w:rsidR="00D554F9" w:rsidRDefault="00D554F9" w:rsidP="00D554F9">
            <w:pPr>
              <w:widowControl w:val="0"/>
              <w:autoSpaceDE w:val="0"/>
              <w:autoSpaceDN w:val="0"/>
              <w:adjustRightInd w:val="0"/>
              <w:ind w:left="120"/>
              <w:jc w:val="center"/>
            </w:pPr>
            <w:r>
              <w:t>29-32</w:t>
            </w:r>
          </w:p>
        </w:tc>
        <w:tc>
          <w:tcPr>
            <w:tcW w:w="1311" w:type="dxa"/>
            <w:tcBorders>
              <w:top w:val="single" w:sz="4" w:space="0" w:color="auto"/>
            </w:tcBorders>
            <w:vAlign w:val="bottom"/>
          </w:tcPr>
          <w:p w:rsidR="00D554F9" w:rsidRDefault="00D554F9" w:rsidP="00D554F9">
            <w:pPr>
              <w:widowControl w:val="0"/>
              <w:autoSpaceDE w:val="0"/>
              <w:autoSpaceDN w:val="0"/>
              <w:adjustRightInd w:val="0"/>
              <w:ind w:left="120"/>
              <w:jc w:val="center"/>
            </w:pPr>
            <w:r>
              <w:t>$1,286</w:t>
            </w:r>
          </w:p>
        </w:tc>
        <w:tc>
          <w:tcPr>
            <w:tcW w:w="1368" w:type="dxa"/>
            <w:tcBorders>
              <w:top w:val="single" w:sz="4" w:space="0" w:color="auto"/>
            </w:tcBorders>
            <w:vAlign w:val="bottom"/>
          </w:tcPr>
          <w:p w:rsidR="00D554F9" w:rsidRDefault="00D554F9" w:rsidP="00D554F9">
            <w:pPr>
              <w:widowControl w:val="0"/>
              <w:autoSpaceDE w:val="0"/>
              <w:autoSpaceDN w:val="0"/>
              <w:adjustRightInd w:val="0"/>
              <w:ind w:left="177"/>
              <w:jc w:val="center"/>
            </w:pPr>
            <w:r>
              <w:t>$1,331</w:t>
            </w:r>
          </w:p>
        </w:tc>
        <w:tc>
          <w:tcPr>
            <w:tcW w:w="1311" w:type="dxa"/>
            <w:tcBorders>
              <w:top w:val="single" w:sz="4" w:space="0" w:color="auto"/>
            </w:tcBorders>
            <w:vAlign w:val="bottom"/>
          </w:tcPr>
          <w:p w:rsidR="00D554F9" w:rsidRDefault="00D554F9" w:rsidP="00D554F9">
            <w:pPr>
              <w:widowControl w:val="0"/>
              <w:autoSpaceDE w:val="0"/>
              <w:autoSpaceDN w:val="0"/>
              <w:adjustRightInd w:val="0"/>
              <w:ind w:left="120"/>
              <w:jc w:val="center"/>
            </w:pPr>
            <w:r>
              <w:t>$1,393</w:t>
            </w:r>
          </w:p>
        </w:tc>
        <w:tc>
          <w:tcPr>
            <w:tcW w:w="1425" w:type="dxa"/>
            <w:tcBorders>
              <w:top w:val="single" w:sz="4" w:space="0" w:color="auto"/>
            </w:tcBorders>
            <w:vAlign w:val="bottom"/>
          </w:tcPr>
          <w:p w:rsidR="00D554F9" w:rsidRDefault="00D554F9" w:rsidP="00D554F9">
            <w:pPr>
              <w:widowControl w:val="0"/>
              <w:autoSpaceDE w:val="0"/>
              <w:autoSpaceDN w:val="0"/>
              <w:adjustRightInd w:val="0"/>
              <w:ind w:left="120"/>
              <w:jc w:val="center"/>
            </w:pPr>
            <w:r>
              <w:t>$1,482</w:t>
            </w:r>
          </w:p>
        </w:tc>
        <w:tc>
          <w:tcPr>
            <w:tcW w:w="1425" w:type="dxa"/>
            <w:tcBorders>
              <w:top w:val="single" w:sz="4" w:space="0" w:color="auto"/>
            </w:tcBorders>
            <w:vAlign w:val="bottom"/>
          </w:tcPr>
          <w:p w:rsidR="00D554F9" w:rsidRDefault="00D554F9" w:rsidP="00D554F9">
            <w:pPr>
              <w:widowControl w:val="0"/>
              <w:autoSpaceDE w:val="0"/>
              <w:autoSpaceDN w:val="0"/>
              <w:adjustRightInd w:val="0"/>
              <w:ind w:left="120"/>
              <w:jc w:val="center"/>
            </w:pPr>
            <w:r>
              <w:t>$1,659</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t>33-40</w:t>
            </w:r>
          </w:p>
        </w:tc>
        <w:tc>
          <w:tcPr>
            <w:tcW w:w="1311" w:type="dxa"/>
            <w:vAlign w:val="bottom"/>
          </w:tcPr>
          <w:p w:rsidR="00D554F9" w:rsidRDefault="00D554F9" w:rsidP="00D554F9">
            <w:pPr>
              <w:widowControl w:val="0"/>
              <w:autoSpaceDE w:val="0"/>
              <w:autoSpaceDN w:val="0"/>
              <w:adjustRightInd w:val="0"/>
              <w:ind w:left="120"/>
              <w:jc w:val="center"/>
            </w:pPr>
            <w:r>
              <w:t>$1,427</w:t>
            </w:r>
          </w:p>
        </w:tc>
        <w:tc>
          <w:tcPr>
            <w:tcW w:w="1368" w:type="dxa"/>
            <w:vAlign w:val="bottom"/>
          </w:tcPr>
          <w:p w:rsidR="00D554F9" w:rsidRDefault="00D554F9" w:rsidP="00D554F9">
            <w:pPr>
              <w:widowControl w:val="0"/>
              <w:autoSpaceDE w:val="0"/>
              <w:autoSpaceDN w:val="0"/>
              <w:adjustRightInd w:val="0"/>
              <w:ind w:left="177"/>
              <w:jc w:val="center"/>
            </w:pPr>
            <w:r>
              <w:t>$1,476</w:t>
            </w:r>
          </w:p>
        </w:tc>
        <w:tc>
          <w:tcPr>
            <w:tcW w:w="1311" w:type="dxa"/>
            <w:vAlign w:val="bottom"/>
          </w:tcPr>
          <w:p w:rsidR="00D554F9" w:rsidRDefault="00D554F9" w:rsidP="00D554F9">
            <w:pPr>
              <w:widowControl w:val="0"/>
              <w:autoSpaceDE w:val="0"/>
              <w:autoSpaceDN w:val="0"/>
              <w:adjustRightInd w:val="0"/>
              <w:ind w:left="120"/>
              <w:jc w:val="center"/>
            </w:pPr>
            <w:r>
              <w:t>$1,545</w:t>
            </w:r>
          </w:p>
        </w:tc>
        <w:tc>
          <w:tcPr>
            <w:tcW w:w="1425" w:type="dxa"/>
            <w:vAlign w:val="bottom"/>
          </w:tcPr>
          <w:p w:rsidR="00D554F9" w:rsidRDefault="00D554F9" w:rsidP="00D554F9">
            <w:pPr>
              <w:widowControl w:val="0"/>
              <w:autoSpaceDE w:val="0"/>
              <w:autoSpaceDN w:val="0"/>
              <w:adjustRightInd w:val="0"/>
              <w:ind w:left="120"/>
              <w:jc w:val="center"/>
            </w:pPr>
            <w:r>
              <w:t>$1,644</w:t>
            </w:r>
          </w:p>
        </w:tc>
        <w:tc>
          <w:tcPr>
            <w:tcW w:w="1425" w:type="dxa"/>
            <w:vAlign w:val="bottom"/>
          </w:tcPr>
          <w:p w:rsidR="00D554F9" w:rsidRDefault="00D554F9" w:rsidP="00D554F9">
            <w:pPr>
              <w:widowControl w:val="0"/>
              <w:autoSpaceDE w:val="0"/>
              <w:autoSpaceDN w:val="0"/>
              <w:adjustRightInd w:val="0"/>
              <w:ind w:left="120"/>
              <w:jc w:val="center"/>
            </w:pPr>
            <w:r>
              <w:t>$1,841</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t>41-49</w:t>
            </w:r>
          </w:p>
        </w:tc>
        <w:tc>
          <w:tcPr>
            <w:tcW w:w="1311" w:type="dxa"/>
            <w:vAlign w:val="bottom"/>
          </w:tcPr>
          <w:p w:rsidR="00D554F9" w:rsidRDefault="00D554F9" w:rsidP="00D554F9">
            <w:pPr>
              <w:widowControl w:val="0"/>
              <w:autoSpaceDE w:val="0"/>
              <w:autoSpaceDN w:val="0"/>
              <w:adjustRightInd w:val="0"/>
              <w:ind w:left="120"/>
              <w:jc w:val="center"/>
            </w:pPr>
            <w:r>
              <w:t>$1,586</w:t>
            </w:r>
          </w:p>
        </w:tc>
        <w:tc>
          <w:tcPr>
            <w:tcW w:w="1368" w:type="dxa"/>
            <w:vAlign w:val="bottom"/>
          </w:tcPr>
          <w:p w:rsidR="00D554F9" w:rsidRDefault="00D554F9" w:rsidP="00D554F9">
            <w:pPr>
              <w:widowControl w:val="0"/>
              <w:autoSpaceDE w:val="0"/>
              <w:autoSpaceDN w:val="0"/>
              <w:adjustRightInd w:val="0"/>
              <w:ind w:left="177"/>
              <w:jc w:val="center"/>
            </w:pPr>
            <w:r>
              <w:t>$1,640</w:t>
            </w:r>
          </w:p>
        </w:tc>
        <w:tc>
          <w:tcPr>
            <w:tcW w:w="1311" w:type="dxa"/>
            <w:vAlign w:val="bottom"/>
          </w:tcPr>
          <w:p w:rsidR="00D554F9" w:rsidRDefault="00D554F9" w:rsidP="00D554F9">
            <w:pPr>
              <w:widowControl w:val="0"/>
              <w:autoSpaceDE w:val="0"/>
              <w:autoSpaceDN w:val="0"/>
              <w:adjustRightInd w:val="0"/>
              <w:ind w:left="120"/>
              <w:jc w:val="center"/>
            </w:pPr>
            <w:r>
              <w:t>$1,717</w:t>
            </w:r>
          </w:p>
        </w:tc>
        <w:tc>
          <w:tcPr>
            <w:tcW w:w="1425" w:type="dxa"/>
            <w:vAlign w:val="bottom"/>
          </w:tcPr>
          <w:p w:rsidR="00D554F9" w:rsidRDefault="00D554F9" w:rsidP="00D554F9">
            <w:pPr>
              <w:widowControl w:val="0"/>
              <w:autoSpaceDE w:val="0"/>
              <w:autoSpaceDN w:val="0"/>
              <w:adjustRightInd w:val="0"/>
              <w:ind w:left="120"/>
              <w:jc w:val="center"/>
            </w:pPr>
            <w:r>
              <w:t>$1,826</w:t>
            </w:r>
          </w:p>
        </w:tc>
        <w:tc>
          <w:tcPr>
            <w:tcW w:w="1425" w:type="dxa"/>
            <w:vAlign w:val="bottom"/>
          </w:tcPr>
          <w:p w:rsidR="00D554F9" w:rsidRDefault="00D554F9" w:rsidP="00D554F9">
            <w:pPr>
              <w:widowControl w:val="0"/>
              <w:autoSpaceDE w:val="0"/>
              <w:autoSpaceDN w:val="0"/>
              <w:adjustRightInd w:val="0"/>
              <w:ind w:left="120"/>
              <w:jc w:val="center"/>
            </w:pPr>
            <w:r>
              <w:t>$2,045</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lastRenderedPageBreak/>
              <w:t>50-59</w:t>
            </w:r>
          </w:p>
        </w:tc>
        <w:tc>
          <w:tcPr>
            <w:tcW w:w="1311" w:type="dxa"/>
            <w:vAlign w:val="bottom"/>
          </w:tcPr>
          <w:p w:rsidR="00D554F9" w:rsidRDefault="00D554F9" w:rsidP="00D554F9">
            <w:pPr>
              <w:widowControl w:val="0"/>
              <w:autoSpaceDE w:val="0"/>
              <w:autoSpaceDN w:val="0"/>
              <w:adjustRightInd w:val="0"/>
              <w:ind w:left="120"/>
              <w:jc w:val="center"/>
            </w:pPr>
            <w:r>
              <w:t>$1,901</w:t>
            </w:r>
          </w:p>
        </w:tc>
        <w:tc>
          <w:tcPr>
            <w:tcW w:w="1368" w:type="dxa"/>
            <w:vAlign w:val="bottom"/>
          </w:tcPr>
          <w:p w:rsidR="00D554F9" w:rsidRDefault="00D554F9" w:rsidP="00D554F9">
            <w:pPr>
              <w:widowControl w:val="0"/>
              <w:autoSpaceDE w:val="0"/>
              <w:autoSpaceDN w:val="0"/>
              <w:adjustRightInd w:val="0"/>
              <w:ind w:left="177"/>
              <w:jc w:val="center"/>
            </w:pPr>
            <w:r>
              <w:t>$1,966</w:t>
            </w:r>
          </w:p>
        </w:tc>
        <w:tc>
          <w:tcPr>
            <w:tcW w:w="1311" w:type="dxa"/>
            <w:vAlign w:val="bottom"/>
          </w:tcPr>
          <w:p w:rsidR="00D554F9" w:rsidRDefault="00D554F9" w:rsidP="00D554F9">
            <w:pPr>
              <w:widowControl w:val="0"/>
              <w:autoSpaceDE w:val="0"/>
              <w:autoSpaceDN w:val="0"/>
              <w:adjustRightInd w:val="0"/>
              <w:ind w:left="120"/>
              <w:jc w:val="center"/>
            </w:pPr>
            <w:r>
              <w:t>$2,058</w:t>
            </w:r>
          </w:p>
        </w:tc>
        <w:tc>
          <w:tcPr>
            <w:tcW w:w="1425" w:type="dxa"/>
            <w:vAlign w:val="bottom"/>
          </w:tcPr>
          <w:p w:rsidR="00D554F9" w:rsidRDefault="00D554F9" w:rsidP="00D554F9">
            <w:pPr>
              <w:widowControl w:val="0"/>
              <w:autoSpaceDE w:val="0"/>
              <w:autoSpaceDN w:val="0"/>
              <w:adjustRightInd w:val="0"/>
              <w:ind w:left="120"/>
              <w:jc w:val="center"/>
            </w:pPr>
            <w:r>
              <w:t>$2,189</w:t>
            </w:r>
          </w:p>
        </w:tc>
        <w:tc>
          <w:tcPr>
            <w:tcW w:w="1425" w:type="dxa"/>
            <w:vAlign w:val="bottom"/>
          </w:tcPr>
          <w:p w:rsidR="00D554F9" w:rsidRDefault="00D554F9" w:rsidP="00D554F9">
            <w:pPr>
              <w:widowControl w:val="0"/>
              <w:autoSpaceDE w:val="0"/>
              <w:autoSpaceDN w:val="0"/>
              <w:adjustRightInd w:val="0"/>
              <w:ind w:left="120"/>
              <w:jc w:val="center"/>
            </w:pPr>
            <w:r>
              <w:t>$2,451</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t>60-69</w:t>
            </w:r>
          </w:p>
        </w:tc>
        <w:tc>
          <w:tcPr>
            <w:tcW w:w="1311" w:type="dxa"/>
            <w:vAlign w:val="bottom"/>
          </w:tcPr>
          <w:p w:rsidR="00D554F9" w:rsidRDefault="00D554F9" w:rsidP="00D554F9">
            <w:pPr>
              <w:widowControl w:val="0"/>
              <w:autoSpaceDE w:val="0"/>
              <w:autoSpaceDN w:val="0"/>
              <w:adjustRightInd w:val="0"/>
              <w:ind w:left="120"/>
              <w:jc w:val="center"/>
            </w:pPr>
            <w:r>
              <w:t>$2,234</w:t>
            </w:r>
          </w:p>
        </w:tc>
        <w:tc>
          <w:tcPr>
            <w:tcW w:w="1368" w:type="dxa"/>
            <w:vAlign w:val="bottom"/>
          </w:tcPr>
          <w:p w:rsidR="00D554F9" w:rsidRDefault="00D554F9" w:rsidP="00D554F9">
            <w:pPr>
              <w:widowControl w:val="0"/>
              <w:autoSpaceDE w:val="0"/>
              <w:autoSpaceDN w:val="0"/>
              <w:adjustRightInd w:val="0"/>
              <w:ind w:left="177"/>
              <w:jc w:val="center"/>
            </w:pPr>
            <w:r>
              <w:t>$2,311</w:t>
            </w:r>
          </w:p>
        </w:tc>
        <w:tc>
          <w:tcPr>
            <w:tcW w:w="1311" w:type="dxa"/>
            <w:vAlign w:val="bottom"/>
          </w:tcPr>
          <w:p w:rsidR="00D554F9" w:rsidRDefault="00D554F9" w:rsidP="00D554F9">
            <w:pPr>
              <w:widowControl w:val="0"/>
              <w:autoSpaceDE w:val="0"/>
              <w:autoSpaceDN w:val="0"/>
              <w:adjustRightInd w:val="0"/>
              <w:ind w:left="120"/>
              <w:jc w:val="center"/>
            </w:pPr>
            <w:r>
              <w:t>$2,419</w:t>
            </w:r>
          </w:p>
        </w:tc>
        <w:tc>
          <w:tcPr>
            <w:tcW w:w="1425" w:type="dxa"/>
            <w:vAlign w:val="bottom"/>
          </w:tcPr>
          <w:p w:rsidR="00D554F9" w:rsidRDefault="00D554F9" w:rsidP="00D554F9">
            <w:pPr>
              <w:widowControl w:val="0"/>
              <w:autoSpaceDE w:val="0"/>
              <w:autoSpaceDN w:val="0"/>
              <w:adjustRightInd w:val="0"/>
              <w:ind w:left="120"/>
              <w:jc w:val="center"/>
            </w:pPr>
            <w:r>
              <w:t>$2,573</w:t>
            </w:r>
          </w:p>
        </w:tc>
        <w:tc>
          <w:tcPr>
            <w:tcW w:w="1425" w:type="dxa"/>
            <w:vAlign w:val="bottom"/>
          </w:tcPr>
          <w:p w:rsidR="00D554F9" w:rsidRDefault="00D554F9" w:rsidP="00D554F9">
            <w:pPr>
              <w:widowControl w:val="0"/>
              <w:autoSpaceDE w:val="0"/>
              <w:autoSpaceDN w:val="0"/>
              <w:adjustRightInd w:val="0"/>
              <w:ind w:left="120"/>
              <w:jc w:val="center"/>
            </w:pPr>
            <w:r>
              <w:t>$2,881</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t>70-79</w:t>
            </w:r>
          </w:p>
        </w:tc>
        <w:tc>
          <w:tcPr>
            <w:tcW w:w="1311" w:type="dxa"/>
            <w:vAlign w:val="bottom"/>
          </w:tcPr>
          <w:p w:rsidR="00D554F9" w:rsidRDefault="00D554F9" w:rsidP="00D554F9">
            <w:pPr>
              <w:widowControl w:val="0"/>
              <w:autoSpaceDE w:val="0"/>
              <w:autoSpaceDN w:val="0"/>
              <w:adjustRightInd w:val="0"/>
              <w:ind w:left="120"/>
              <w:jc w:val="center"/>
            </w:pPr>
            <w:r>
              <w:t>$2,415</w:t>
            </w:r>
          </w:p>
        </w:tc>
        <w:tc>
          <w:tcPr>
            <w:tcW w:w="1368" w:type="dxa"/>
            <w:vAlign w:val="bottom"/>
          </w:tcPr>
          <w:p w:rsidR="00D554F9" w:rsidRDefault="00D554F9" w:rsidP="00D554F9">
            <w:pPr>
              <w:widowControl w:val="0"/>
              <w:autoSpaceDE w:val="0"/>
              <w:autoSpaceDN w:val="0"/>
              <w:adjustRightInd w:val="0"/>
              <w:ind w:left="177"/>
              <w:jc w:val="center"/>
            </w:pPr>
            <w:r>
              <w:t>$2,499</w:t>
            </w:r>
          </w:p>
        </w:tc>
        <w:tc>
          <w:tcPr>
            <w:tcW w:w="1311" w:type="dxa"/>
            <w:vAlign w:val="bottom"/>
          </w:tcPr>
          <w:p w:rsidR="00D554F9" w:rsidRDefault="00D554F9" w:rsidP="00D554F9">
            <w:pPr>
              <w:widowControl w:val="0"/>
              <w:autoSpaceDE w:val="0"/>
              <w:autoSpaceDN w:val="0"/>
              <w:adjustRightInd w:val="0"/>
              <w:ind w:left="120"/>
              <w:jc w:val="center"/>
            </w:pPr>
            <w:r>
              <w:t>$2,615</w:t>
            </w:r>
          </w:p>
        </w:tc>
        <w:tc>
          <w:tcPr>
            <w:tcW w:w="1425" w:type="dxa"/>
            <w:vAlign w:val="bottom"/>
          </w:tcPr>
          <w:p w:rsidR="00D554F9" w:rsidRDefault="00D554F9" w:rsidP="00D554F9">
            <w:pPr>
              <w:widowControl w:val="0"/>
              <w:autoSpaceDE w:val="0"/>
              <w:autoSpaceDN w:val="0"/>
              <w:adjustRightInd w:val="0"/>
              <w:ind w:left="120"/>
              <w:jc w:val="center"/>
            </w:pPr>
            <w:r>
              <w:t>$2,782</w:t>
            </w:r>
          </w:p>
        </w:tc>
        <w:tc>
          <w:tcPr>
            <w:tcW w:w="1425" w:type="dxa"/>
            <w:vAlign w:val="bottom"/>
          </w:tcPr>
          <w:p w:rsidR="00D554F9" w:rsidRDefault="00D554F9" w:rsidP="00D554F9">
            <w:pPr>
              <w:widowControl w:val="0"/>
              <w:autoSpaceDE w:val="0"/>
              <w:autoSpaceDN w:val="0"/>
              <w:adjustRightInd w:val="0"/>
              <w:ind w:left="120"/>
              <w:jc w:val="center"/>
            </w:pPr>
            <w:r>
              <w:t>$3,115</w:t>
            </w:r>
          </w:p>
        </w:tc>
      </w:tr>
      <w:tr w:rsidR="00D554F9">
        <w:tblPrEx>
          <w:tblCellMar>
            <w:top w:w="0" w:type="dxa"/>
            <w:bottom w:w="0" w:type="dxa"/>
          </w:tblCellMar>
        </w:tblPrEx>
        <w:tc>
          <w:tcPr>
            <w:tcW w:w="1197" w:type="dxa"/>
            <w:vAlign w:val="bottom"/>
          </w:tcPr>
          <w:p w:rsidR="00D554F9" w:rsidRDefault="00D554F9" w:rsidP="00D554F9">
            <w:pPr>
              <w:widowControl w:val="0"/>
              <w:autoSpaceDE w:val="0"/>
              <w:autoSpaceDN w:val="0"/>
              <w:adjustRightInd w:val="0"/>
              <w:ind w:left="120"/>
              <w:jc w:val="center"/>
            </w:pPr>
            <w:r>
              <w:t>80-100</w:t>
            </w:r>
          </w:p>
        </w:tc>
        <w:tc>
          <w:tcPr>
            <w:tcW w:w="1311" w:type="dxa"/>
            <w:vAlign w:val="bottom"/>
          </w:tcPr>
          <w:p w:rsidR="00D554F9" w:rsidRDefault="00D554F9" w:rsidP="00D554F9">
            <w:pPr>
              <w:widowControl w:val="0"/>
              <w:autoSpaceDE w:val="0"/>
              <w:autoSpaceDN w:val="0"/>
              <w:adjustRightInd w:val="0"/>
              <w:ind w:left="120"/>
              <w:jc w:val="center"/>
            </w:pPr>
            <w:r>
              <w:t>$2,597</w:t>
            </w:r>
          </w:p>
        </w:tc>
        <w:tc>
          <w:tcPr>
            <w:tcW w:w="1368" w:type="dxa"/>
            <w:vAlign w:val="bottom"/>
          </w:tcPr>
          <w:p w:rsidR="00D554F9" w:rsidRDefault="00D554F9" w:rsidP="00D554F9">
            <w:pPr>
              <w:widowControl w:val="0"/>
              <w:autoSpaceDE w:val="0"/>
              <w:autoSpaceDN w:val="0"/>
              <w:adjustRightInd w:val="0"/>
              <w:ind w:left="177"/>
              <w:jc w:val="center"/>
            </w:pPr>
            <w:r>
              <w:t>$2,686</w:t>
            </w:r>
          </w:p>
        </w:tc>
        <w:tc>
          <w:tcPr>
            <w:tcW w:w="1311" w:type="dxa"/>
            <w:vAlign w:val="bottom"/>
          </w:tcPr>
          <w:p w:rsidR="00D554F9" w:rsidRDefault="00D554F9" w:rsidP="00D554F9">
            <w:pPr>
              <w:widowControl w:val="0"/>
              <w:autoSpaceDE w:val="0"/>
              <w:autoSpaceDN w:val="0"/>
              <w:adjustRightInd w:val="0"/>
              <w:ind w:left="120"/>
              <w:jc w:val="center"/>
            </w:pPr>
            <w:r>
              <w:t>$2,811</w:t>
            </w:r>
          </w:p>
        </w:tc>
        <w:tc>
          <w:tcPr>
            <w:tcW w:w="1425" w:type="dxa"/>
            <w:vAlign w:val="bottom"/>
          </w:tcPr>
          <w:p w:rsidR="00D554F9" w:rsidRDefault="00D554F9" w:rsidP="00D554F9">
            <w:pPr>
              <w:widowControl w:val="0"/>
              <w:autoSpaceDE w:val="0"/>
              <w:autoSpaceDN w:val="0"/>
              <w:adjustRightInd w:val="0"/>
              <w:ind w:left="120"/>
              <w:jc w:val="center"/>
            </w:pPr>
            <w:r>
              <w:t>$2,990</w:t>
            </w:r>
          </w:p>
        </w:tc>
        <w:tc>
          <w:tcPr>
            <w:tcW w:w="1425" w:type="dxa"/>
            <w:vAlign w:val="bottom"/>
          </w:tcPr>
          <w:p w:rsidR="00D554F9" w:rsidRDefault="00D554F9" w:rsidP="00D554F9">
            <w:pPr>
              <w:widowControl w:val="0"/>
              <w:autoSpaceDE w:val="0"/>
              <w:autoSpaceDN w:val="0"/>
              <w:adjustRightInd w:val="0"/>
              <w:ind w:left="120"/>
              <w:jc w:val="center"/>
            </w:pPr>
            <w:r>
              <w:t>$3,349</w:t>
            </w:r>
          </w:p>
        </w:tc>
      </w:tr>
    </w:tbl>
    <w:p w:rsidR="001A191D" w:rsidRDefault="001A191D" w:rsidP="001A191D">
      <w:pPr>
        <w:widowControl w:val="0"/>
        <w:autoSpaceDE w:val="0"/>
        <w:autoSpaceDN w:val="0"/>
        <w:adjustRightInd w:val="0"/>
        <w:ind w:left="1440" w:hanging="720"/>
      </w:pPr>
      <w:r>
        <w:tab/>
        <w:t xml:space="preserve"> </w:t>
      </w:r>
    </w:p>
    <w:p w:rsidR="001A191D" w:rsidRDefault="001A191D" w:rsidP="001A191D">
      <w:pPr>
        <w:widowControl w:val="0"/>
        <w:autoSpaceDE w:val="0"/>
        <w:autoSpaceDN w:val="0"/>
        <w:adjustRightInd w:val="0"/>
        <w:ind w:left="1440" w:hanging="720"/>
      </w:pPr>
      <w:r>
        <w:t>e)</w:t>
      </w:r>
      <w:r>
        <w:tab/>
        <w:t xml:space="preserve">The </w:t>
      </w:r>
      <w:proofErr w:type="spellStart"/>
      <w:r>
        <w:t>SCM</w:t>
      </w:r>
      <w:proofErr w:type="spellEnd"/>
      <w:r>
        <w:t xml:space="preserve"> for an individual may be exceeded on a monthly basis to meet a temporary increase in need for services as long as the average monthly cost for services during the twelve month period does not exceed the SCM. Such an increase in services shall not last more than 3 months. </w:t>
      </w:r>
    </w:p>
    <w:p w:rsidR="006F311A" w:rsidRDefault="006F311A" w:rsidP="001A191D">
      <w:pPr>
        <w:widowControl w:val="0"/>
        <w:autoSpaceDE w:val="0"/>
        <w:autoSpaceDN w:val="0"/>
        <w:adjustRightInd w:val="0"/>
        <w:ind w:left="1440" w:hanging="720"/>
      </w:pPr>
    </w:p>
    <w:p w:rsidR="00D554F9" w:rsidRDefault="002F58CA" w:rsidP="002F58CA">
      <w:pPr>
        <w:widowControl w:val="0"/>
        <w:autoSpaceDE w:val="0"/>
        <w:autoSpaceDN w:val="0"/>
        <w:adjustRightInd w:val="0"/>
        <w:ind w:left="1440" w:hanging="720"/>
      </w:pPr>
      <w:r>
        <w:t>f)</w:t>
      </w:r>
      <w:r>
        <w:tab/>
      </w:r>
      <w:r w:rsidR="00D554F9">
        <w:t>The exceptional care rate (ECR) for individuals who cannot be served under an HSP waiver's SCM is established by the Department of Healthcare and Family Services (HFS) under 89 Ill. Adm. Code 140.569(</w:t>
      </w:r>
      <w:proofErr w:type="spellStart"/>
      <w:r w:rsidR="00D554F9">
        <w:t>i</w:t>
      </w:r>
      <w:proofErr w:type="spellEnd"/>
      <w:r w:rsidR="00D554F9">
        <w:t>).  This rate is comparable to the assessed cost for institutionalization and shall not be exceeded.</w:t>
      </w:r>
      <w:r>
        <w:t xml:space="preserve">  </w:t>
      </w:r>
      <w:r w:rsidR="00D554F9">
        <w:t>To determine the exceptional care rate for an individual served under an HSP waiver program:</w:t>
      </w:r>
    </w:p>
    <w:p w:rsidR="00D554F9" w:rsidRDefault="00D554F9" w:rsidP="00D554F9">
      <w:pPr>
        <w:widowControl w:val="0"/>
        <w:autoSpaceDE w:val="0"/>
        <w:autoSpaceDN w:val="0"/>
        <w:adjustRightInd w:val="0"/>
        <w:ind w:left="1440" w:hanging="720"/>
      </w:pPr>
    </w:p>
    <w:p w:rsidR="00D554F9" w:rsidRDefault="00D554F9" w:rsidP="002F58CA">
      <w:pPr>
        <w:widowControl w:val="0"/>
        <w:autoSpaceDE w:val="0"/>
        <w:autoSpaceDN w:val="0"/>
        <w:adjustRightInd w:val="0"/>
        <w:ind w:left="1440"/>
      </w:pPr>
      <w:r>
        <w:t>1)</w:t>
      </w:r>
      <w:r>
        <w:tab/>
        <w:t>the nearest approved exceptional care nursing facility to the individual</w:t>
      </w:r>
      <w:r w:rsidR="002F58CA">
        <w:t>'</w:t>
      </w:r>
      <w:r>
        <w:t xml:space="preserve">s </w:t>
      </w:r>
    </w:p>
    <w:p w:rsidR="00D554F9" w:rsidRDefault="00D554F9" w:rsidP="002F58CA">
      <w:pPr>
        <w:widowControl w:val="0"/>
        <w:autoSpaceDE w:val="0"/>
        <w:autoSpaceDN w:val="0"/>
        <w:adjustRightInd w:val="0"/>
        <w:ind w:left="1440" w:firstLine="720"/>
      </w:pPr>
      <w:r>
        <w:t>home is identified</w:t>
      </w:r>
      <w:r w:rsidR="002F58CA">
        <w:t>;</w:t>
      </w:r>
    </w:p>
    <w:p w:rsidR="00D554F9" w:rsidRDefault="00D554F9" w:rsidP="00D554F9">
      <w:pPr>
        <w:widowControl w:val="0"/>
        <w:autoSpaceDE w:val="0"/>
        <w:autoSpaceDN w:val="0"/>
        <w:adjustRightInd w:val="0"/>
        <w:ind w:left="1440"/>
      </w:pPr>
    </w:p>
    <w:p w:rsidR="00D554F9" w:rsidRDefault="00D554F9" w:rsidP="002F58CA">
      <w:pPr>
        <w:widowControl w:val="0"/>
        <w:autoSpaceDE w:val="0"/>
        <w:autoSpaceDN w:val="0"/>
        <w:adjustRightInd w:val="0"/>
        <w:ind w:left="1440"/>
      </w:pPr>
      <w:r>
        <w:t>2)</w:t>
      </w:r>
      <w:r>
        <w:tab/>
        <w:t>the exceptional care rate for that facility is requested from HFS; and</w:t>
      </w:r>
    </w:p>
    <w:p w:rsidR="00D554F9" w:rsidRDefault="00D554F9" w:rsidP="00D554F9">
      <w:pPr>
        <w:widowControl w:val="0"/>
        <w:autoSpaceDE w:val="0"/>
        <w:autoSpaceDN w:val="0"/>
        <w:adjustRightInd w:val="0"/>
        <w:ind w:left="1440" w:hanging="699"/>
      </w:pPr>
    </w:p>
    <w:p w:rsidR="00D554F9" w:rsidRDefault="00D554F9" w:rsidP="002F58CA">
      <w:pPr>
        <w:widowControl w:val="0"/>
        <w:autoSpaceDE w:val="0"/>
        <w:autoSpaceDN w:val="0"/>
        <w:adjustRightInd w:val="0"/>
        <w:ind w:left="1440"/>
        <w:jc w:val="both"/>
      </w:pPr>
      <w:r>
        <w:t>3)</w:t>
      </w:r>
      <w:r>
        <w:tab/>
        <w:t xml:space="preserve">the daily exceptional care rate is multiplied by 30.3 to establish a monthly </w:t>
      </w:r>
    </w:p>
    <w:p w:rsidR="00D554F9" w:rsidRDefault="00D554F9" w:rsidP="002F58CA">
      <w:pPr>
        <w:widowControl w:val="0"/>
        <w:autoSpaceDE w:val="0"/>
        <w:autoSpaceDN w:val="0"/>
        <w:adjustRightInd w:val="0"/>
        <w:ind w:left="1440" w:firstLine="720"/>
        <w:jc w:val="both"/>
      </w:pPr>
      <w:r>
        <w:t>average</w:t>
      </w:r>
      <w:r w:rsidR="002F58CA">
        <w:t>.</w:t>
      </w:r>
    </w:p>
    <w:p w:rsidR="00D554F9" w:rsidRDefault="00D554F9" w:rsidP="001A191D">
      <w:pPr>
        <w:widowControl w:val="0"/>
        <w:autoSpaceDE w:val="0"/>
        <w:autoSpaceDN w:val="0"/>
        <w:adjustRightInd w:val="0"/>
        <w:ind w:left="1440" w:hanging="720"/>
      </w:pPr>
    </w:p>
    <w:p w:rsidR="00D554F9" w:rsidRPr="00D55B37" w:rsidRDefault="00D554F9">
      <w:pPr>
        <w:pStyle w:val="JCARSourceNote"/>
        <w:ind w:left="720"/>
      </w:pPr>
      <w:r w:rsidRPr="00D55B37">
        <w:t xml:space="preserve">(Source:  </w:t>
      </w:r>
      <w:r>
        <w:t>Amended</w:t>
      </w:r>
      <w:r w:rsidRPr="00D55B37">
        <w:t xml:space="preserve"> at </w:t>
      </w:r>
      <w:r>
        <w:t>3</w:t>
      </w:r>
      <w:r w:rsidR="00E17BAD">
        <w:t>1</w:t>
      </w:r>
      <w:r>
        <w:t xml:space="preserve"> I</w:t>
      </w:r>
      <w:r w:rsidRPr="00D55B37">
        <w:t xml:space="preserve">ll. Reg. </w:t>
      </w:r>
      <w:r w:rsidR="00BC71EE">
        <w:t>422</w:t>
      </w:r>
      <w:r w:rsidRPr="00D55B37">
        <w:t xml:space="preserve">, effective </w:t>
      </w:r>
      <w:r w:rsidR="00BC71EE">
        <w:t>December 29, 2006</w:t>
      </w:r>
      <w:r w:rsidRPr="00D55B37">
        <w:t>)</w:t>
      </w:r>
    </w:p>
    <w:sectPr w:rsidR="00D554F9" w:rsidRPr="00D55B37" w:rsidSect="001A19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978F0"/>
    <w:multiLevelType w:val="hybridMultilevel"/>
    <w:tmpl w:val="CAE07CF4"/>
    <w:lvl w:ilvl="0" w:tplc="2E9C84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191D"/>
    <w:rsid w:val="00031948"/>
    <w:rsid w:val="00193B1D"/>
    <w:rsid w:val="001A191D"/>
    <w:rsid w:val="002712B8"/>
    <w:rsid w:val="002F58CA"/>
    <w:rsid w:val="003727DE"/>
    <w:rsid w:val="004400BB"/>
    <w:rsid w:val="004400C0"/>
    <w:rsid w:val="0053557C"/>
    <w:rsid w:val="005C3366"/>
    <w:rsid w:val="006D44E3"/>
    <w:rsid w:val="006F311A"/>
    <w:rsid w:val="00777B3D"/>
    <w:rsid w:val="0079246F"/>
    <w:rsid w:val="00817DC5"/>
    <w:rsid w:val="008431ED"/>
    <w:rsid w:val="00B408BB"/>
    <w:rsid w:val="00BC71EE"/>
    <w:rsid w:val="00C1332B"/>
    <w:rsid w:val="00C73589"/>
    <w:rsid w:val="00D360C4"/>
    <w:rsid w:val="00D554F9"/>
    <w:rsid w:val="00E17BAD"/>
    <w:rsid w:val="00E74EB7"/>
    <w:rsid w:val="00EF35E4"/>
    <w:rsid w:val="00FE7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1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F3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679</vt:lpstr>
    </vt:vector>
  </TitlesOfParts>
  <Company>State of Illinois</Company>
  <LinksUpToDate>false</LinksUpToDate>
  <CharactersWithSpaces>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679</dc:title>
  <dc:subject/>
  <dc:creator>Illinois General Assembly</dc:creator>
  <cp:keywords/>
  <dc:description/>
  <cp:lastModifiedBy>Roberts, John</cp:lastModifiedBy>
  <cp:revision>3</cp:revision>
  <cp:lastPrinted>2003-05-23T23:15:00Z</cp:lastPrinted>
  <dcterms:created xsi:type="dcterms:W3CDTF">2012-06-21T22:47:00Z</dcterms:created>
  <dcterms:modified xsi:type="dcterms:W3CDTF">2012-06-21T22:47:00Z</dcterms:modified>
</cp:coreProperties>
</file>