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6A" w:rsidRDefault="0086606A" w:rsidP="0086606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606A" w:rsidRDefault="0086606A" w:rsidP="0086606A">
      <w:pPr>
        <w:widowControl w:val="0"/>
        <w:autoSpaceDE w:val="0"/>
        <w:autoSpaceDN w:val="0"/>
        <w:adjustRightInd w:val="0"/>
        <w:jc w:val="center"/>
      </w:pPr>
      <w:r>
        <w:t>PART 525</w:t>
      </w:r>
    </w:p>
    <w:p w:rsidR="0086606A" w:rsidRDefault="0086606A" w:rsidP="0086606A">
      <w:pPr>
        <w:widowControl w:val="0"/>
        <w:autoSpaceDE w:val="0"/>
        <w:autoSpaceDN w:val="0"/>
        <w:adjustRightInd w:val="0"/>
        <w:jc w:val="center"/>
      </w:pPr>
      <w:r>
        <w:t>GRANTS AND CONTRACTS</w:t>
      </w:r>
    </w:p>
    <w:sectPr w:rsidR="0086606A" w:rsidSect="008660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606A"/>
    <w:rsid w:val="00315171"/>
    <w:rsid w:val="005C3366"/>
    <w:rsid w:val="008034E8"/>
    <w:rsid w:val="0086606A"/>
    <w:rsid w:val="00C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525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525</dc:title>
  <dc:subject/>
  <dc:creator>Illinois General Assembly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