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BF7" w:rsidRDefault="00CA6BF7" w:rsidP="00CA6B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6BF7" w:rsidRDefault="00CA6BF7" w:rsidP="00CA6B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428.150  Compliance with the Open Meetings Act</w:t>
      </w:r>
      <w:r>
        <w:t xml:space="preserve"> </w:t>
      </w:r>
    </w:p>
    <w:p w:rsidR="00CA6BF7" w:rsidRDefault="00CA6BF7" w:rsidP="00CA6BF7">
      <w:pPr>
        <w:widowControl w:val="0"/>
        <w:autoSpaceDE w:val="0"/>
        <w:autoSpaceDN w:val="0"/>
        <w:adjustRightInd w:val="0"/>
      </w:pPr>
    </w:p>
    <w:p w:rsidR="00CA6BF7" w:rsidRDefault="00CA6BF7" w:rsidP="00CA6BF7">
      <w:pPr>
        <w:widowControl w:val="0"/>
        <w:autoSpaceDE w:val="0"/>
        <w:autoSpaceDN w:val="0"/>
        <w:adjustRightInd w:val="0"/>
      </w:pPr>
      <w:r>
        <w:t xml:space="preserve">All meetings of the Statewide Foster Care Advisory Council shall be held in compliance with notice and other requirements of the Illinois Open Meetings Act [5 ILCS 120]. </w:t>
      </w:r>
    </w:p>
    <w:p w:rsidR="00CA6BF7" w:rsidRDefault="00CA6BF7" w:rsidP="00CA6BF7">
      <w:pPr>
        <w:widowControl w:val="0"/>
        <w:autoSpaceDE w:val="0"/>
        <w:autoSpaceDN w:val="0"/>
        <w:adjustRightInd w:val="0"/>
      </w:pPr>
    </w:p>
    <w:p w:rsidR="00CA6BF7" w:rsidRDefault="00CA6BF7" w:rsidP="00CA6BF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15474, effective December 15, 1997) </w:t>
      </w:r>
    </w:p>
    <w:sectPr w:rsidR="00CA6BF7" w:rsidSect="00CA6B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6BF7"/>
    <w:rsid w:val="005C3366"/>
    <w:rsid w:val="0096571E"/>
    <w:rsid w:val="00A0121E"/>
    <w:rsid w:val="00B73B84"/>
    <w:rsid w:val="00CA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428</vt:lpstr>
    </vt:vector>
  </TitlesOfParts>
  <Company>General Assembly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428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