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A" w:rsidRDefault="0090470A" w:rsidP="00904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470A" w:rsidRDefault="0090470A" w:rsidP="009047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402.28  Adoptive Homes</w:t>
      </w:r>
      <w:r>
        <w:t xml:space="preserve"> </w:t>
      </w:r>
    </w:p>
    <w:p w:rsidR="0090470A" w:rsidRDefault="0090470A" w:rsidP="0090470A">
      <w:pPr>
        <w:widowControl w:val="0"/>
        <w:autoSpaceDE w:val="0"/>
        <w:autoSpaceDN w:val="0"/>
        <w:adjustRightInd w:val="0"/>
      </w:pPr>
    </w:p>
    <w:p w:rsidR="0090470A" w:rsidRDefault="0090470A" w:rsidP="0090470A">
      <w:pPr>
        <w:widowControl w:val="0"/>
        <w:autoSpaceDE w:val="0"/>
        <w:autoSpaceDN w:val="0"/>
        <w:adjustRightInd w:val="0"/>
      </w:pPr>
      <w:r>
        <w:t xml:space="preserve">An adoptive home shall be licensed as a foster family home before placement of an unrelated child for adoption. </w:t>
      </w:r>
    </w:p>
    <w:p w:rsidR="0090470A" w:rsidRDefault="0090470A" w:rsidP="0090470A">
      <w:pPr>
        <w:widowControl w:val="0"/>
        <w:autoSpaceDE w:val="0"/>
        <w:autoSpaceDN w:val="0"/>
        <w:adjustRightInd w:val="0"/>
      </w:pPr>
    </w:p>
    <w:p w:rsidR="0090470A" w:rsidRDefault="0090470A" w:rsidP="009047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1589, effective January 10, 1996) </w:t>
      </w:r>
    </w:p>
    <w:sectPr w:rsidR="0090470A" w:rsidSect="00904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70A"/>
    <w:rsid w:val="004925B9"/>
    <w:rsid w:val="005C3366"/>
    <w:rsid w:val="00751F90"/>
    <w:rsid w:val="0090470A"/>
    <w:rsid w:val="00B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