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7C" w:rsidRDefault="00041A7C" w:rsidP="00041A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1A7C" w:rsidRDefault="00041A7C" w:rsidP="00041A7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353.8  Funeral and Burial Expenses</w:t>
      </w:r>
      <w:r>
        <w:t xml:space="preserve"> </w:t>
      </w:r>
    </w:p>
    <w:p w:rsidR="00041A7C" w:rsidRDefault="00041A7C" w:rsidP="00041A7C">
      <w:pPr>
        <w:widowControl w:val="0"/>
        <w:autoSpaceDE w:val="0"/>
        <w:autoSpaceDN w:val="0"/>
        <w:adjustRightInd w:val="0"/>
      </w:pPr>
    </w:p>
    <w:p w:rsidR="00041A7C" w:rsidRDefault="00041A7C" w:rsidP="00041A7C">
      <w:pPr>
        <w:widowControl w:val="0"/>
        <w:autoSpaceDE w:val="0"/>
        <w:autoSpaceDN w:val="0"/>
        <w:adjustRightInd w:val="0"/>
      </w:pPr>
      <w:r>
        <w:t xml:space="preserve">Upon the death of a child, the funeral and burial expenses shall be paid from the child's account. </w:t>
      </w:r>
    </w:p>
    <w:p w:rsidR="00041A7C" w:rsidRDefault="00041A7C" w:rsidP="00041A7C">
      <w:pPr>
        <w:widowControl w:val="0"/>
        <w:autoSpaceDE w:val="0"/>
        <w:autoSpaceDN w:val="0"/>
        <w:adjustRightInd w:val="0"/>
      </w:pPr>
    </w:p>
    <w:p w:rsidR="00041A7C" w:rsidRDefault="00041A7C" w:rsidP="00041A7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25 Ill. Reg. 2709, effective February 1, 2001) </w:t>
      </w:r>
    </w:p>
    <w:sectPr w:rsidR="00041A7C" w:rsidSect="00041A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1A7C"/>
    <w:rsid w:val="00041A7C"/>
    <w:rsid w:val="00063F8F"/>
    <w:rsid w:val="005C3366"/>
    <w:rsid w:val="00A54EEB"/>
    <w:rsid w:val="00D0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353</vt:lpstr>
    </vt:vector>
  </TitlesOfParts>
  <Company>State of Illinois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353</dc:title>
  <dc:subject/>
  <dc:creator>Illinois General Assembly</dc:creator>
  <cp:keywords/>
  <dc:description/>
  <cp:lastModifiedBy>Roberts, John</cp:lastModifiedBy>
  <cp:revision>3</cp:revision>
  <dcterms:created xsi:type="dcterms:W3CDTF">2012-06-21T21:53:00Z</dcterms:created>
  <dcterms:modified xsi:type="dcterms:W3CDTF">2012-06-21T21:53:00Z</dcterms:modified>
</cp:coreProperties>
</file>