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D1" w:rsidRDefault="005B5AD1" w:rsidP="002F2A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5AD1" w:rsidRDefault="005B5AD1" w:rsidP="002F2AB1">
      <w:pPr>
        <w:widowControl w:val="0"/>
        <w:autoSpaceDE w:val="0"/>
        <w:autoSpaceDN w:val="0"/>
        <w:adjustRightInd w:val="0"/>
        <w:jc w:val="center"/>
      </w:pPr>
      <w:r>
        <w:t>SUBPART B:  FOSTER PARENT RIGHTS AND RESPONSIBILITIES</w:t>
      </w:r>
    </w:p>
    <w:sectPr w:rsidR="005B5AD1" w:rsidSect="002F2AB1">
      <w:pgSz w:w="12240" w:h="15840" w:code="1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5AD1"/>
    <w:rsid w:val="000F76B0"/>
    <w:rsid w:val="002F2AB1"/>
    <w:rsid w:val="00375909"/>
    <w:rsid w:val="005B5AD1"/>
    <w:rsid w:val="006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FOSTER PARENT RIGHTS AND RESPONSIBILITIES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FOSTER PARENT RIGHTS AND RESPONSIBILITIES</dc:title>
  <dc:subject/>
  <dc:creator>ClaypoolKR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