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05" w:rsidRDefault="00D94405" w:rsidP="00D94405">
      <w:pPr>
        <w:widowControl w:val="0"/>
        <w:autoSpaceDE w:val="0"/>
        <w:autoSpaceDN w:val="0"/>
        <w:adjustRightInd w:val="0"/>
      </w:pPr>
      <w:bookmarkStart w:id="0" w:name="_GoBack"/>
      <w:bookmarkEnd w:id="0"/>
    </w:p>
    <w:p w:rsidR="00D94405" w:rsidRDefault="00D94405" w:rsidP="00D94405">
      <w:pPr>
        <w:widowControl w:val="0"/>
        <w:autoSpaceDE w:val="0"/>
        <w:autoSpaceDN w:val="0"/>
        <w:adjustRightInd w:val="0"/>
      </w:pPr>
      <w:r>
        <w:rPr>
          <w:b/>
          <w:bCs/>
        </w:rPr>
        <w:t>Section 14.12  Review of Case Record</w:t>
      </w:r>
      <w:r>
        <w:t xml:space="preserve"> </w:t>
      </w:r>
    </w:p>
    <w:p w:rsidR="00D94405" w:rsidRDefault="00D94405" w:rsidP="00D94405">
      <w:pPr>
        <w:widowControl w:val="0"/>
        <w:autoSpaceDE w:val="0"/>
        <w:autoSpaceDN w:val="0"/>
        <w:adjustRightInd w:val="0"/>
      </w:pPr>
    </w:p>
    <w:p w:rsidR="00D94405" w:rsidRDefault="00D94405" w:rsidP="00D94405">
      <w:pPr>
        <w:widowControl w:val="0"/>
        <w:autoSpaceDE w:val="0"/>
        <w:autoSpaceDN w:val="0"/>
        <w:adjustRightInd w:val="0"/>
      </w:pPr>
      <w:r>
        <w:t xml:space="preserve">Prior to the hearing the appellant shall have the opportunity to examine appellant's case record and obtain copies of case record material. Copies of the parts of the case record relevant to the hearing shall be provided free if requested by the appellant. </w:t>
      </w:r>
    </w:p>
    <w:sectPr w:rsidR="00D94405" w:rsidSect="00D944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405"/>
    <w:rsid w:val="005C3366"/>
    <w:rsid w:val="006010AC"/>
    <w:rsid w:val="00D94405"/>
    <w:rsid w:val="00DB37DC"/>
    <w:rsid w:val="00F9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