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5A" w:rsidRDefault="0078355A" w:rsidP="002056A7">
      <w:pPr>
        <w:widowControl w:val="0"/>
        <w:rPr>
          <w:b/>
          <w:bCs/>
        </w:rPr>
      </w:pPr>
    </w:p>
    <w:p w:rsidR="002056A7" w:rsidRPr="002056A7" w:rsidRDefault="002056A7" w:rsidP="002056A7">
      <w:pPr>
        <w:widowControl w:val="0"/>
        <w:rPr>
          <w:b/>
          <w:bCs/>
        </w:rPr>
      </w:pPr>
      <w:r w:rsidRPr="002056A7">
        <w:rPr>
          <w:b/>
          <w:bCs/>
        </w:rPr>
        <w:t>Section 5000.345  Hearings</w:t>
      </w:r>
    </w:p>
    <w:p w:rsidR="002056A7" w:rsidRPr="002056A7" w:rsidRDefault="002056A7" w:rsidP="0078355A">
      <w:pPr>
        <w:ind w:left="720"/>
      </w:pPr>
    </w:p>
    <w:p w:rsidR="002056A7" w:rsidRPr="002056A7" w:rsidRDefault="00041E1F" w:rsidP="0078355A">
      <w:pPr>
        <w:ind w:left="1440" w:hanging="720"/>
      </w:pPr>
      <w:r>
        <w:t>a)</w:t>
      </w:r>
      <w:r>
        <w:tab/>
        <w:t>Out-of-state P</w:t>
      </w:r>
      <w:r w:rsidR="002056A7" w:rsidRPr="002056A7">
        <w:t>etitioners</w:t>
      </w:r>
      <w:r w:rsidR="002056A7" w:rsidRPr="002056A7">
        <w:rPr>
          <w:i/>
        </w:rPr>
        <w:t>.</w:t>
      </w:r>
      <w:r w:rsidR="002056A7" w:rsidRPr="002056A7">
        <w:t xml:space="preserve">  If the taxpayer does not have his or her place of business in this State, </w:t>
      </w:r>
      <w:r>
        <w:t>a</w:t>
      </w:r>
      <w:r w:rsidR="002056A7" w:rsidRPr="002056A7">
        <w:t xml:space="preserve"> hearing shall be held at the office designated by the Tribunal.  If the chosen location is undesirable, upon a showing of just cause, the taxpayer may petition the Tribunal to move the hearing to another office.</w:t>
      </w:r>
    </w:p>
    <w:p w:rsidR="002056A7" w:rsidRPr="002056A7" w:rsidRDefault="002056A7" w:rsidP="0078355A">
      <w:pPr>
        <w:ind w:left="720"/>
      </w:pPr>
    </w:p>
    <w:p w:rsidR="002056A7" w:rsidRPr="002056A7" w:rsidRDefault="00041E1F" w:rsidP="0078355A">
      <w:pPr>
        <w:ind w:left="1440" w:hanging="720"/>
        <w:rPr>
          <w:color w:val="000000"/>
        </w:rPr>
      </w:pPr>
      <w:r>
        <w:t>b)</w:t>
      </w:r>
      <w:r>
        <w:tab/>
        <w:t>Post-hearing B</w:t>
      </w:r>
      <w:r w:rsidR="002056A7" w:rsidRPr="002056A7">
        <w:t>riefs.  At the discretion of the administrative law judge, the parties may submit post-hearing briefs</w:t>
      </w:r>
      <w:r w:rsidR="00382761">
        <w:t>,</w:t>
      </w:r>
      <w:bookmarkStart w:id="0" w:name="_GoBack"/>
      <w:bookmarkEnd w:id="0"/>
      <w:r w:rsidR="002056A7" w:rsidRPr="002056A7">
        <w:t xml:space="preserve"> including proposed findings of fact and conclusions of law.  </w:t>
      </w:r>
    </w:p>
    <w:sectPr w:rsidR="002056A7" w:rsidRPr="002056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A7" w:rsidRDefault="002056A7">
      <w:r>
        <w:separator/>
      </w:r>
    </w:p>
  </w:endnote>
  <w:endnote w:type="continuationSeparator" w:id="0">
    <w:p w:rsidR="002056A7" w:rsidRDefault="0020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A7" w:rsidRDefault="002056A7">
      <w:r>
        <w:separator/>
      </w:r>
    </w:p>
  </w:footnote>
  <w:footnote w:type="continuationSeparator" w:id="0">
    <w:p w:rsidR="002056A7" w:rsidRDefault="0020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A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E1F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6A7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761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375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55A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3E230-EF9A-42ED-A19A-C4E8E118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446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8</cp:revision>
  <dcterms:created xsi:type="dcterms:W3CDTF">2014-01-15T19:25:00Z</dcterms:created>
  <dcterms:modified xsi:type="dcterms:W3CDTF">2014-03-13T18:59:00Z</dcterms:modified>
</cp:coreProperties>
</file>