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9E9" w:rsidRDefault="000229E9" w:rsidP="000529D7"/>
    <w:p w:rsidR="002C4270" w:rsidRPr="000229E9" w:rsidRDefault="002C4270" w:rsidP="000529D7">
      <w:pPr>
        <w:rPr>
          <w:b/>
        </w:rPr>
      </w:pPr>
      <w:r w:rsidRPr="000229E9">
        <w:rPr>
          <w:b/>
        </w:rPr>
        <w:t>Section 5000.20  Composition of the Tribunal</w:t>
      </w:r>
    </w:p>
    <w:p w:rsidR="002C4270" w:rsidRPr="002C4270" w:rsidRDefault="002C4270" w:rsidP="000529D7">
      <w:bookmarkStart w:id="0" w:name="_GoBack"/>
      <w:bookmarkEnd w:id="0"/>
    </w:p>
    <w:p w:rsidR="002C4270" w:rsidRPr="002C4270" w:rsidRDefault="00450512" w:rsidP="000529D7">
      <w:pPr>
        <w:ind w:left="1440" w:hanging="720"/>
      </w:pPr>
      <w:r>
        <w:t>a)</w:t>
      </w:r>
      <w:r>
        <w:tab/>
      </w:r>
      <w:r w:rsidR="002C4270" w:rsidRPr="002C4270">
        <w:t xml:space="preserve">The Tribunal consists of a Chief Administrative Law Judge and up to three additional Administrative Law Judges, each appointed by the Governor with the advice and consent of the Senate.  </w:t>
      </w:r>
      <w:r w:rsidR="002C4270" w:rsidRPr="002C4270">
        <w:rPr>
          <w:color w:val="000000"/>
          <w:shd w:val="clear" w:color="auto" w:fill="FFFFFF"/>
        </w:rPr>
        <w:t>The Chief Administrative Law Judge shall serve a 5-year term. The administrative law judges, other than the Chief Administrative Law Judge, shall initially be appointed to staggered terms of no greater than 4 years. After the initial terms of office, all administrative law judges, other than the Chief Administrative Law Judge, shall be appointed for terms of 4 years. Each administrative law judge is eligible for reappointment.</w:t>
      </w:r>
      <w:r w:rsidR="002C4270" w:rsidRPr="002C4270">
        <w:rPr>
          <w:i/>
          <w:color w:val="000000"/>
          <w:shd w:val="clear" w:color="auto" w:fill="FFFFFF"/>
        </w:rPr>
        <w:t xml:space="preserve"> </w:t>
      </w:r>
      <w:r w:rsidR="00E37D54">
        <w:rPr>
          <w:color w:val="000000"/>
          <w:shd w:val="clear" w:color="auto" w:fill="FFFFFF"/>
        </w:rPr>
        <w:t>(</w:t>
      </w:r>
      <w:r w:rsidR="000529D7">
        <w:rPr>
          <w:color w:val="000000"/>
          <w:shd w:val="clear" w:color="auto" w:fill="FFFFFF"/>
        </w:rPr>
        <w:t>S</w:t>
      </w:r>
      <w:r w:rsidR="00E37D54">
        <w:rPr>
          <w:color w:val="000000"/>
          <w:shd w:val="clear" w:color="auto" w:fill="FFFFFF"/>
        </w:rPr>
        <w:t xml:space="preserve">ee </w:t>
      </w:r>
      <w:r w:rsidR="002C4270" w:rsidRPr="002C4270">
        <w:rPr>
          <w:color w:val="000000"/>
          <w:shd w:val="clear" w:color="auto" w:fill="FFFFFF"/>
        </w:rPr>
        <w:t>35 ILCS 1010/1-25(a)</w:t>
      </w:r>
      <w:r w:rsidR="000529D7">
        <w:rPr>
          <w:color w:val="000000"/>
          <w:shd w:val="clear" w:color="auto" w:fill="FFFFFF"/>
        </w:rPr>
        <w:t>.</w:t>
      </w:r>
      <w:r w:rsidR="00E37D54">
        <w:rPr>
          <w:color w:val="000000"/>
          <w:shd w:val="clear" w:color="auto" w:fill="FFFFFF"/>
        </w:rPr>
        <w:t>)</w:t>
      </w:r>
    </w:p>
    <w:p w:rsidR="002C4270" w:rsidRPr="002C4270" w:rsidRDefault="002C4270" w:rsidP="000529D7"/>
    <w:p w:rsidR="002C4270" w:rsidRPr="002C4270" w:rsidRDefault="00450512" w:rsidP="000529D7">
      <w:pPr>
        <w:ind w:left="1440" w:hanging="720"/>
      </w:pPr>
      <w:r>
        <w:rPr>
          <w:color w:val="000000"/>
          <w:shd w:val="clear" w:color="auto" w:fill="FFFFFF"/>
        </w:rPr>
        <w:t>b)</w:t>
      </w:r>
      <w:r>
        <w:rPr>
          <w:color w:val="000000"/>
          <w:shd w:val="clear" w:color="auto" w:fill="FFFFFF"/>
        </w:rPr>
        <w:tab/>
      </w:r>
      <w:r w:rsidR="002C4270" w:rsidRPr="00E37D54">
        <w:rPr>
          <w:i/>
          <w:color w:val="000000"/>
          <w:shd w:val="clear" w:color="auto" w:fill="FFFFFF"/>
        </w:rPr>
        <w:t>The Chief Administrative Law Judge shall have sole charge of the administration of the Tax Tribunal and shall apportion among the judges all causes, matters, and proceedings coming before the Tax Tribunal. Each administrative law judge shall exercise the power of the Tax Tribunal.</w:t>
      </w:r>
      <w:r w:rsidR="002C4270" w:rsidRPr="002C4270">
        <w:rPr>
          <w:color w:val="000000"/>
          <w:shd w:val="clear" w:color="auto" w:fill="FFFFFF"/>
        </w:rPr>
        <w:t xml:space="preserve">  [35 ILCS 1010/1-25(f)]</w:t>
      </w:r>
    </w:p>
    <w:sectPr w:rsidR="002C4270" w:rsidRPr="002C427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270" w:rsidRDefault="002C4270">
      <w:r>
        <w:separator/>
      </w:r>
    </w:p>
  </w:endnote>
  <w:endnote w:type="continuationSeparator" w:id="0">
    <w:p w:rsidR="002C4270" w:rsidRDefault="002C4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270" w:rsidRDefault="002C4270">
      <w:r>
        <w:separator/>
      </w:r>
    </w:p>
  </w:footnote>
  <w:footnote w:type="continuationSeparator" w:id="0">
    <w:p w:rsidR="002C4270" w:rsidRDefault="002C42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084E82"/>
    <w:multiLevelType w:val="hybridMultilevel"/>
    <w:tmpl w:val="9A74DB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270"/>
    <w:rsid w:val="00001F1D"/>
    <w:rsid w:val="00003CEF"/>
    <w:rsid w:val="00011A7D"/>
    <w:rsid w:val="000122C7"/>
    <w:rsid w:val="000133BC"/>
    <w:rsid w:val="00014324"/>
    <w:rsid w:val="000158C8"/>
    <w:rsid w:val="00016F74"/>
    <w:rsid w:val="000174EB"/>
    <w:rsid w:val="000229E9"/>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29D7"/>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4270"/>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0512"/>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742A"/>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7D54"/>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31B4F3-6A17-4461-994A-92557D82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2C42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3051895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156</Words>
  <Characters>850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Sabo, Cheryl E.</cp:lastModifiedBy>
  <cp:revision>5</cp:revision>
  <dcterms:created xsi:type="dcterms:W3CDTF">2014-01-15T19:25:00Z</dcterms:created>
  <dcterms:modified xsi:type="dcterms:W3CDTF">2014-01-22T16:28:00Z</dcterms:modified>
</cp:coreProperties>
</file>