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7F" w:rsidRDefault="0061437F" w:rsidP="006143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437F" w:rsidRDefault="0061437F" w:rsidP="006143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3000.1139  Subpoena of Witnesses</w:t>
      </w:r>
      <w:r>
        <w:t xml:space="preserve"> </w:t>
      </w:r>
    </w:p>
    <w:p w:rsidR="0061437F" w:rsidRDefault="0061437F" w:rsidP="0061437F">
      <w:pPr>
        <w:widowControl w:val="0"/>
        <w:autoSpaceDE w:val="0"/>
        <w:autoSpaceDN w:val="0"/>
        <w:adjustRightInd w:val="0"/>
      </w:pPr>
    </w:p>
    <w:p w:rsidR="0061437F" w:rsidRDefault="0061437F" w:rsidP="006143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Subpoenas for the attendance of witnesses at hearing may be served by the Petitioner only upon application to the hearing officer. </w:t>
      </w:r>
    </w:p>
    <w:p w:rsidR="003E2F4C" w:rsidRDefault="003E2F4C" w:rsidP="0061437F">
      <w:pPr>
        <w:widowControl w:val="0"/>
        <w:autoSpaceDE w:val="0"/>
        <w:autoSpaceDN w:val="0"/>
        <w:adjustRightInd w:val="0"/>
        <w:ind w:left="2160" w:hanging="720"/>
      </w:pPr>
    </w:p>
    <w:p w:rsidR="0061437F" w:rsidRDefault="0061437F" w:rsidP="006143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Petitioner must show good cause, state the testimony to be elicited from a witness, state why the evidence to which the testimony relates cannot otherwise be obtained, and state the reasons why the testimony is necessary and relevant. </w:t>
      </w:r>
    </w:p>
    <w:p w:rsidR="003E2F4C" w:rsidRDefault="003E2F4C" w:rsidP="0061437F">
      <w:pPr>
        <w:widowControl w:val="0"/>
        <w:autoSpaceDE w:val="0"/>
        <w:autoSpaceDN w:val="0"/>
        <w:adjustRightInd w:val="0"/>
        <w:ind w:left="2160" w:hanging="720"/>
      </w:pPr>
    </w:p>
    <w:p w:rsidR="0061437F" w:rsidRDefault="0061437F" w:rsidP="006143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agent or employee of the Board may not be required by the Petitioner to appear except under the procedures provided in this Section. </w:t>
      </w:r>
    </w:p>
    <w:p w:rsidR="003E2F4C" w:rsidRDefault="003E2F4C" w:rsidP="0061437F">
      <w:pPr>
        <w:widowControl w:val="0"/>
        <w:autoSpaceDE w:val="0"/>
        <w:autoSpaceDN w:val="0"/>
        <w:adjustRightInd w:val="0"/>
        <w:ind w:left="1440" w:hanging="720"/>
      </w:pPr>
    </w:p>
    <w:p w:rsidR="0061437F" w:rsidRDefault="0061437F" w:rsidP="006143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Chief Counsel of the Board or the Administrator may issue subpoenas for the attendance of witnesses or subpoenas </w:t>
      </w:r>
      <w:proofErr w:type="spellStart"/>
      <w:r>
        <w:t>duces</w:t>
      </w:r>
      <w:proofErr w:type="spellEnd"/>
      <w:r>
        <w:t xml:space="preserve"> </w:t>
      </w:r>
      <w:proofErr w:type="spellStart"/>
      <w:r>
        <w:t>tecum</w:t>
      </w:r>
      <w:proofErr w:type="spellEnd"/>
      <w:r>
        <w:t xml:space="preserve"> for the production of relevant documents, records or other material at a proceeding conducted under this Subpart K. </w:t>
      </w:r>
    </w:p>
    <w:p w:rsidR="0061437F" w:rsidRDefault="0061437F" w:rsidP="0061437F">
      <w:pPr>
        <w:widowControl w:val="0"/>
        <w:autoSpaceDE w:val="0"/>
        <w:autoSpaceDN w:val="0"/>
        <w:adjustRightInd w:val="0"/>
        <w:ind w:left="1440" w:hanging="720"/>
      </w:pPr>
    </w:p>
    <w:p w:rsidR="0061437F" w:rsidRDefault="0061437F" w:rsidP="006143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4642, effective April 1, 1997) </w:t>
      </w:r>
    </w:p>
    <w:sectPr w:rsidR="0061437F" w:rsidSect="00614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37F"/>
    <w:rsid w:val="003E2F4C"/>
    <w:rsid w:val="005C3366"/>
    <w:rsid w:val="0061437F"/>
    <w:rsid w:val="00917FA1"/>
    <w:rsid w:val="00AB21C8"/>
    <w:rsid w:val="00FB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