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710" w:rsidRDefault="007E6710" w:rsidP="007E671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E6710" w:rsidRDefault="007E6710" w:rsidP="007E6710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3000.615  Payout Percentage for Electronic Gaming Devices</w:t>
      </w:r>
      <w:r>
        <w:t xml:space="preserve"> </w:t>
      </w:r>
    </w:p>
    <w:p w:rsidR="007E6710" w:rsidRDefault="007E6710" w:rsidP="007E6710">
      <w:pPr>
        <w:widowControl w:val="0"/>
        <w:autoSpaceDE w:val="0"/>
        <w:autoSpaceDN w:val="0"/>
        <w:adjustRightInd w:val="0"/>
      </w:pPr>
    </w:p>
    <w:p w:rsidR="007E6710" w:rsidRDefault="007E6710" w:rsidP="007E6710">
      <w:pPr>
        <w:widowControl w:val="0"/>
        <w:autoSpaceDE w:val="0"/>
        <w:autoSpaceDN w:val="0"/>
        <w:adjustRightInd w:val="0"/>
      </w:pPr>
      <w:r>
        <w:t xml:space="preserve">A holder of any Owner's License shall display the minimum Theoretical Aggregate Payout Percentage of all of the Electronic Gaming Devices in operation. </w:t>
      </w:r>
    </w:p>
    <w:sectPr w:rsidR="007E6710" w:rsidSect="007E671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E6710"/>
    <w:rsid w:val="005C3366"/>
    <w:rsid w:val="007E6710"/>
    <w:rsid w:val="008C5A38"/>
    <w:rsid w:val="00A04702"/>
    <w:rsid w:val="00A7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3000</vt:lpstr>
    </vt:vector>
  </TitlesOfParts>
  <Company>State of Illinois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3000</dc:title>
  <dc:subject/>
  <dc:creator>Illinois General Assembly</dc:creator>
  <cp:keywords/>
  <dc:description/>
  <cp:lastModifiedBy>Roberts, John</cp:lastModifiedBy>
  <cp:revision>3</cp:revision>
  <dcterms:created xsi:type="dcterms:W3CDTF">2012-06-21T20:40:00Z</dcterms:created>
  <dcterms:modified xsi:type="dcterms:W3CDTF">2012-06-21T20:40:00Z</dcterms:modified>
</cp:coreProperties>
</file>