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C2D" w:rsidRDefault="00A86C2D" w:rsidP="00A86C2D">
      <w:pPr>
        <w:widowControl w:val="0"/>
        <w:autoSpaceDE w:val="0"/>
        <w:autoSpaceDN w:val="0"/>
        <w:adjustRightInd w:val="0"/>
      </w:pPr>
      <w:bookmarkStart w:id="0" w:name="_GoBack"/>
      <w:bookmarkEnd w:id="0"/>
    </w:p>
    <w:p w:rsidR="00A86C2D" w:rsidRDefault="00A86C2D" w:rsidP="00A86C2D">
      <w:pPr>
        <w:widowControl w:val="0"/>
        <w:autoSpaceDE w:val="0"/>
        <w:autoSpaceDN w:val="0"/>
        <w:adjustRightInd w:val="0"/>
      </w:pPr>
      <w:r>
        <w:rPr>
          <w:b/>
          <w:bCs/>
        </w:rPr>
        <w:t>Section 3000.243  Bankruptcy or Change in Ownership of Supplier</w:t>
      </w:r>
      <w:r>
        <w:t xml:space="preserve"> </w:t>
      </w:r>
    </w:p>
    <w:p w:rsidR="00A86C2D" w:rsidRDefault="00A86C2D" w:rsidP="00A86C2D">
      <w:pPr>
        <w:widowControl w:val="0"/>
        <w:autoSpaceDE w:val="0"/>
        <w:autoSpaceDN w:val="0"/>
        <w:adjustRightInd w:val="0"/>
      </w:pPr>
    </w:p>
    <w:p w:rsidR="00A86C2D" w:rsidRDefault="00A86C2D" w:rsidP="00A86C2D">
      <w:pPr>
        <w:widowControl w:val="0"/>
        <w:autoSpaceDE w:val="0"/>
        <w:autoSpaceDN w:val="0"/>
        <w:adjustRightInd w:val="0"/>
      </w:pPr>
      <w:r>
        <w:t xml:space="preserve">The bankruptcy, liquidation, reorganization or substantial change in ownership or control of a holder of a Supplier's License or an event which significantly affects the character, reputation or financial integrity of the holder or the quality of its product, at any point in time, may cause the Board to suspend, restrict or revoke the license pursuant to Section 3000.110.  The Board may restrict the license by assigning the licensee a restricted license as provided in Section 3000.241 or through such other restrictions as may be appropriate to the circumstances and necessary to maintain public confidence in the credibility and integrity of gambling operations, as required by Section 2(b) of the Act. </w:t>
      </w:r>
    </w:p>
    <w:p w:rsidR="00A86C2D" w:rsidRDefault="00A86C2D" w:rsidP="00A86C2D">
      <w:pPr>
        <w:widowControl w:val="0"/>
        <w:autoSpaceDE w:val="0"/>
        <w:autoSpaceDN w:val="0"/>
        <w:adjustRightInd w:val="0"/>
      </w:pPr>
    </w:p>
    <w:p w:rsidR="00A86C2D" w:rsidRDefault="00A86C2D" w:rsidP="00A86C2D">
      <w:pPr>
        <w:widowControl w:val="0"/>
        <w:autoSpaceDE w:val="0"/>
        <w:autoSpaceDN w:val="0"/>
        <w:adjustRightInd w:val="0"/>
        <w:ind w:left="1440" w:hanging="720"/>
      </w:pPr>
      <w:r>
        <w:t xml:space="preserve">(Source:  Added at 20 Ill. Reg. 14765, effective October 31, 1996) </w:t>
      </w:r>
    </w:p>
    <w:sectPr w:rsidR="00A86C2D" w:rsidSect="00A86C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6C2D"/>
    <w:rsid w:val="005C3366"/>
    <w:rsid w:val="007555E2"/>
    <w:rsid w:val="007C6D7A"/>
    <w:rsid w:val="00A86C2D"/>
    <w:rsid w:val="00C93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