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0C" w:rsidRDefault="00F4060C" w:rsidP="00F406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060C" w:rsidRDefault="00F4060C" w:rsidP="00F406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3000.155  Investigatory Proceedings</w:t>
      </w:r>
      <w:r>
        <w:t xml:space="preserve"> </w:t>
      </w:r>
    </w:p>
    <w:p w:rsidR="00F4060C" w:rsidRDefault="00F4060C" w:rsidP="00F4060C">
      <w:pPr>
        <w:widowControl w:val="0"/>
        <w:autoSpaceDE w:val="0"/>
        <w:autoSpaceDN w:val="0"/>
        <w:adjustRightInd w:val="0"/>
      </w:pPr>
    </w:p>
    <w:p w:rsidR="00F4060C" w:rsidRDefault="00F4060C" w:rsidP="00F406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Administrator, when necessary, may conduct proceedings for the purpose of investigating an applicant or application, a licensee or third party for an alleged violation of the Act, Board Rules, or the conduct of Gaming on a Riverboat Gaming Operation. </w:t>
      </w:r>
    </w:p>
    <w:p w:rsidR="00A35A9F" w:rsidRDefault="00A35A9F" w:rsidP="00F4060C">
      <w:pPr>
        <w:widowControl w:val="0"/>
        <w:autoSpaceDE w:val="0"/>
        <w:autoSpaceDN w:val="0"/>
        <w:adjustRightInd w:val="0"/>
        <w:ind w:left="1440" w:hanging="720"/>
      </w:pPr>
    </w:p>
    <w:p w:rsidR="00F4060C" w:rsidRDefault="00F4060C" w:rsidP="00F406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Administrator may require an applicant, licensee or a key person of a licensee to testify or to produce relevant documents, records or other materials at a proceeding conducted under this Rule. </w:t>
      </w:r>
    </w:p>
    <w:p w:rsidR="00A35A9F" w:rsidRDefault="00A35A9F" w:rsidP="00F4060C">
      <w:pPr>
        <w:widowControl w:val="0"/>
        <w:autoSpaceDE w:val="0"/>
        <w:autoSpaceDN w:val="0"/>
        <w:adjustRightInd w:val="0"/>
        <w:ind w:left="1440" w:hanging="720"/>
      </w:pPr>
    </w:p>
    <w:p w:rsidR="00F4060C" w:rsidRDefault="00F4060C" w:rsidP="00F406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Administrator may issue </w:t>
      </w:r>
      <w:proofErr w:type="spellStart"/>
      <w:r>
        <w:t>subponeas</w:t>
      </w:r>
      <w:proofErr w:type="spellEnd"/>
      <w:r>
        <w:t xml:space="preserve"> for the attendance of witnesses or </w:t>
      </w:r>
      <w:proofErr w:type="spellStart"/>
      <w:r>
        <w:t>subponeas</w:t>
      </w:r>
      <w:proofErr w:type="spellEnd"/>
      <w:r>
        <w:t xml:space="preserve"> </w:t>
      </w:r>
      <w:proofErr w:type="spellStart"/>
      <w:r>
        <w:t>duces</w:t>
      </w:r>
      <w:proofErr w:type="spellEnd"/>
      <w:r>
        <w:t xml:space="preserve"> </w:t>
      </w:r>
      <w:proofErr w:type="spellStart"/>
      <w:r>
        <w:t>tecum</w:t>
      </w:r>
      <w:proofErr w:type="spellEnd"/>
      <w:r>
        <w:t xml:space="preserve"> for the production of relevant documents, records or other material at a proceeding conducted under this rule. </w:t>
      </w:r>
    </w:p>
    <w:p w:rsidR="00A35A9F" w:rsidRDefault="00A35A9F" w:rsidP="00F4060C">
      <w:pPr>
        <w:widowControl w:val="0"/>
        <w:autoSpaceDE w:val="0"/>
        <w:autoSpaceDN w:val="0"/>
        <w:adjustRightInd w:val="0"/>
        <w:ind w:left="1440" w:hanging="720"/>
      </w:pPr>
    </w:p>
    <w:p w:rsidR="00F4060C" w:rsidRDefault="00F4060C" w:rsidP="00F4060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testimony at proceedings conducted under this Rule shall be given under oath or affirmation. </w:t>
      </w:r>
    </w:p>
    <w:sectPr w:rsidR="00F4060C" w:rsidSect="00F406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60C"/>
    <w:rsid w:val="000840A7"/>
    <w:rsid w:val="001B5068"/>
    <w:rsid w:val="005C3366"/>
    <w:rsid w:val="009D6FFD"/>
    <w:rsid w:val="00A35A9F"/>
    <w:rsid w:val="00F4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2012-06-21T20:39:00Z</dcterms:modified>
</cp:coreProperties>
</file>