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4F" w:rsidRDefault="0058424F" w:rsidP="00584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24F" w:rsidRDefault="0058424F" w:rsidP="005842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1910.76  </w:t>
      </w:r>
      <w:r w:rsidR="00B6033A">
        <w:rPr>
          <w:b/>
          <w:bCs/>
        </w:rPr>
        <w:t>Board Publications – Distribution</w:t>
      </w:r>
      <w:r>
        <w:t xml:space="preserve"> </w:t>
      </w:r>
    </w:p>
    <w:p w:rsidR="0058424F" w:rsidRDefault="0058424F" w:rsidP="0058424F">
      <w:pPr>
        <w:widowControl w:val="0"/>
        <w:autoSpaceDE w:val="0"/>
        <w:autoSpaceDN w:val="0"/>
        <w:adjustRightInd w:val="0"/>
      </w:pPr>
    </w:p>
    <w:p w:rsidR="0058424F" w:rsidRDefault="00B6033A" w:rsidP="00B6033A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 w:rsidRPr="00F13783">
        <w:rPr>
          <w:i/>
        </w:rPr>
        <w:t>Each year the</w:t>
      </w:r>
      <w:r w:rsidR="0058424F" w:rsidRPr="00F13783">
        <w:rPr>
          <w:i/>
        </w:rPr>
        <w:t xml:space="preserve"> Property Tax Appeal Board shall publish a volume containing </w:t>
      </w:r>
      <w:r w:rsidRPr="00F13783">
        <w:rPr>
          <w:i/>
        </w:rPr>
        <w:t xml:space="preserve">a synopsis </w:t>
      </w:r>
      <w:r w:rsidR="0058424F" w:rsidRPr="00F13783">
        <w:rPr>
          <w:i/>
        </w:rPr>
        <w:t xml:space="preserve">of representative cases decided by the Board during that year. The publication shall be organized by or cross-referenced by the issue presented before the Board in each </w:t>
      </w:r>
      <w:r w:rsidR="00302F3F" w:rsidRPr="00F13783">
        <w:rPr>
          <w:i/>
        </w:rPr>
        <w:t>case</w:t>
      </w:r>
      <w:r w:rsidR="0058424F" w:rsidRPr="00F13783">
        <w:rPr>
          <w:i/>
        </w:rPr>
        <w:t xml:space="preserve"> contained in the publication</w:t>
      </w:r>
      <w:r w:rsidR="0058424F">
        <w:t xml:space="preserve">. </w:t>
      </w:r>
      <w:r>
        <w:t xml:space="preserve">(Section 16-190(a) of the Code) </w:t>
      </w:r>
      <w:r w:rsidR="0058424F">
        <w:t xml:space="preserve">Copies shall be made available to the public at no charge. 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1440" w:hanging="699"/>
      </w:pPr>
    </w:p>
    <w:p w:rsidR="00B6033A" w:rsidRDefault="00B6033A" w:rsidP="003B6F1C">
      <w:pPr>
        <w:widowControl w:val="0"/>
        <w:autoSpaceDE w:val="0"/>
        <w:autoSpaceDN w:val="0"/>
        <w:adjustRightInd w:val="0"/>
        <w:ind w:left="1440" w:hanging="699"/>
        <w:rPr>
          <w:i/>
        </w:rPr>
      </w:pPr>
      <w:r>
        <w:t>b)</w:t>
      </w:r>
      <w:r>
        <w:tab/>
        <w:t xml:space="preserve">The </w:t>
      </w:r>
      <w:r w:rsidRPr="00B6033A">
        <w:rPr>
          <w:i/>
        </w:rPr>
        <w:t>Board shall provide annually, no later than February 1, to the Governor and the General Assembly a report that contains for each county the following:</w:t>
      </w:r>
    </w:p>
    <w:p w:rsidR="00CF7F72" w:rsidRDefault="00CF7F72" w:rsidP="00CF7F72">
      <w:pPr>
        <w:widowControl w:val="0"/>
        <w:autoSpaceDE w:val="0"/>
        <w:autoSpaceDN w:val="0"/>
        <w:adjustRightInd w:val="0"/>
      </w:pP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  <w:rPr>
          <w:i/>
        </w:rPr>
      </w:pPr>
      <w:r>
        <w:t>1)</w:t>
      </w:r>
      <w:r>
        <w:tab/>
      </w:r>
      <w:r w:rsidR="00F621CB" w:rsidRPr="00F13783">
        <w:rPr>
          <w:i/>
        </w:rPr>
        <w:t>t</w:t>
      </w:r>
      <w:r>
        <w:rPr>
          <w:i/>
        </w:rPr>
        <w:t>he total number of cases for commercial and industrial property requesting a reduction in assessed value of $100,000 or more for each of the last 5 years;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  <w:rPr>
          <w:i/>
        </w:rPr>
      </w:pP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</w:pPr>
      <w:r w:rsidRPr="00B6033A">
        <w:t>2)</w:t>
      </w:r>
      <w:r>
        <w:tab/>
      </w:r>
      <w:r w:rsidRPr="00B6033A">
        <w:rPr>
          <w:i/>
        </w:rPr>
        <w:t>the total number of cases for commercial and industrial property decided by the Board for each of the last 5 years; and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</w:pP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</w:pPr>
      <w:r>
        <w:t>3)</w:t>
      </w:r>
      <w:r>
        <w:tab/>
      </w:r>
      <w:r w:rsidRPr="00B6033A">
        <w:rPr>
          <w:i/>
        </w:rPr>
        <w:t>the total change in assessed value based on the Board decisions for commercial property and industrial property for each of the last 5 years.</w:t>
      </w:r>
      <w:r>
        <w:t xml:space="preserve">  (Section 16-190 (b) of the Code)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2160" w:hanging="792"/>
      </w:pPr>
    </w:p>
    <w:p w:rsidR="00B6033A" w:rsidRDefault="00B6033A" w:rsidP="00B6033A">
      <w:pPr>
        <w:widowControl w:val="0"/>
        <w:autoSpaceDE w:val="0"/>
        <w:autoSpaceDN w:val="0"/>
        <w:adjustRightInd w:val="0"/>
        <w:ind w:left="1368" w:hanging="627"/>
      </w:pPr>
      <w:r>
        <w:t>c)</w:t>
      </w:r>
      <w:r>
        <w:tab/>
      </w:r>
      <w:r w:rsidRPr="00B6033A">
        <w:rPr>
          <w:i/>
        </w:rPr>
        <w:t xml:space="preserve">The Board shall annually distribute </w:t>
      </w:r>
      <w:r w:rsidR="00F621CB">
        <w:rPr>
          <w:i/>
        </w:rPr>
        <w:t xml:space="preserve">to </w:t>
      </w:r>
      <w:r w:rsidRPr="00B6033A">
        <w:rPr>
          <w:i/>
        </w:rPr>
        <w:t xml:space="preserve">each chief county assessment officer, free of charge, one copy of the volume published pursuant </w:t>
      </w:r>
      <w:r w:rsidRPr="00F13783">
        <w:rPr>
          <w:i/>
        </w:rPr>
        <w:t>to Section 16-190(a)</w:t>
      </w:r>
      <w:r>
        <w:t xml:space="preserve"> </w:t>
      </w:r>
      <w:r w:rsidRPr="00B6033A">
        <w:rPr>
          <w:i/>
        </w:rPr>
        <w:t>and one copy of any other publication produced by the Board, upon request</w:t>
      </w:r>
      <w:r>
        <w:t>.  (Section 16-191 of the Code)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1368" w:hanging="627"/>
      </w:pPr>
    </w:p>
    <w:p w:rsidR="00B6033A" w:rsidRPr="00B6033A" w:rsidRDefault="00B6033A" w:rsidP="00B6033A">
      <w:pPr>
        <w:widowControl w:val="0"/>
        <w:autoSpaceDE w:val="0"/>
        <w:autoSpaceDN w:val="0"/>
        <w:adjustRightInd w:val="0"/>
        <w:ind w:left="1368" w:hanging="627"/>
      </w:pPr>
      <w:r>
        <w:t>d)</w:t>
      </w:r>
      <w:r>
        <w:tab/>
      </w:r>
      <w:r>
        <w:rPr>
          <w:i/>
        </w:rPr>
        <w:t>In counties with 3,000,000 or more inhabitants, the Board shall electronically distribute every 30 days to the chief county assessment officer, free of charge, appeal information.</w:t>
      </w:r>
      <w:r>
        <w:t xml:space="preserve">  (Section 1</w:t>
      </w:r>
      <w:r w:rsidR="00F621CB">
        <w:t>6</w:t>
      </w:r>
      <w:r>
        <w:t>-191 of the Code)</w:t>
      </w:r>
    </w:p>
    <w:p w:rsidR="00B6033A" w:rsidRDefault="00B6033A" w:rsidP="00B6033A">
      <w:pPr>
        <w:widowControl w:val="0"/>
        <w:autoSpaceDE w:val="0"/>
        <w:autoSpaceDN w:val="0"/>
        <w:adjustRightInd w:val="0"/>
        <w:ind w:left="1440" w:hanging="699"/>
      </w:pPr>
    </w:p>
    <w:p w:rsidR="00B6033A" w:rsidRPr="00D55B37" w:rsidRDefault="00B603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83821">
        <w:t>30</w:t>
      </w:r>
      <w:r>
        <w:t xml:space="preserve"> I</w:t>
      </w:r>
      <w:r w:rsidRPr="00D55B37">
        <w:t xml:space="preserve">ll. Reg. </w:t>
      </w:r>
      <w:r w:rsidR="007E20C4">
        <w:t>7965</w:t>
      </w:r>
      <w:r w:rsidRPr="00D55B37">
        <w:t xml:space="preserve">, effective </w:t>
      </w:r>
      <w:r w:rsidR="007E20C4">
        <w:t>April 14, 2006</w:t>
      </w:r>
      <w:r w:rsidRPr="00D55B37">
        <w:t>)</w:t>
      </w:r>
    </w:p>
    <w:sectPr w:rsidR="00B6033A" w:rsidRPr="00D55B37" w:rsidSect="00584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24F"/>
    <w:rsid w:val="00302F3F"/>
    <w:rsid w:val="00353878"/>
    <w:rsid w:val="003B6F1C"/>
    <w:rsid w:val="004B120E"/>
    <w:rsid w:val="0058424F"/>
    <w:rsid w:val="005C3366"/>
    <w:rsid w:val="00783821"/>
    <w:rsid w:val="00787952"/>
    <w:rsid w:val="007E20C4"/>
    <w:rsid w:val="00B6033A"/>
    <w:rsid w:val="00CF7F72"/>
    <w:rsid w:val="00D149FB"/>
    <w:rsid w:val="00F13783"/>
    <w:rsid w:val="00F24AB7"/>
    <w:rsid w:val="00F6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0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1910</vt:lpstr>
    </vt:vector>
  </TitlesOfParts>
  <Company>state of illinois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1910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