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81D29" w14:textId="77777777" w:rsidR="009224F5" w:rsidRDefault="009224F5" w:rsidP="009224F5">
      <w:pPr>
        <w:widowControl w:val="0"/>
        <w:autoSpaceDE w:val="0"/>
        <w:autoSpaceDN w:val="0"/>
        <w:adjustRightInd w:val="0"/>
        <w:rPr>
          <w:b/>
          <w:bCs/>
        </w:rPr>
      </w:pPr>
    </w:p>
    <w:p w14:paraId="40137959" w14:textId="77777777" w:rsidR="009224F5" w:rsidRPr="004503B0" w:rsidRDefault="009224F5" w:rsidP="009224F5">
      <w:pPr>
        <w:widowControl w:val="0"/>
        <w:autoSpaceDE w:val="0"/>
        <w:autoSpaceDN w:val="0"/>
        <w:adjustRightInd w:val="0"/>
        <w:rPr>
          <w:b/>
          <w:bCs/>
        </w:rPr>
      </w:pPr>
      <w:r w:rsidRPr="004503B0">
        <w:rPr>
          <w:b/>
          <w:bCs/>
        </w:rPr>
        <w:t>Section 950.</w:t>
      </w:r>
      <w:r>
        <w:rPr>
          <w:b/>
          <w:bCs/>
        </w:rPr>
        <w:t>300</w:t>
      </w:r>
      <w:r w:rsidRPr="004503B0">
        <w:rPr>
          <w:b/>
          <w:bCs/>
        </w:rPr>
        <w:t xml:space="preserve"> </w:t>
      </w:r>
      <w:r>
        <w:rPr>
          <w:b/>
          <w:bCs/>
        </w:rPr>
        <w:t xml:space="preserve"> </w:t>
      </w:r>
      <w:r w:rsidRPr="004503B0">
        <w:rPr>
          <w:b/>
          <w:bCs/>
        </w:rPr>
        <w:t>Collection</w:t>
      </w:r>
    </w:p>
    <w:p w14:paraId="462321CD" w14:textId="77777777" w:rsidR="009224F5" w:rsidRPr="004503B0" w:rsidRDefault="009224F5" w:rsidP="00ED6640"/>
    <w:p w14:paraId="4CD4807A" w14:textId="199AC108" w:rsidR="009224F5" w:rsidRPr="004503B0" w:rsidRDefault="009224F5" w:rsidP="00262F4E">
      <w:pPr>
        <w:ind w:left="1440" w:hanging="720"/>
        <w:rPr>
          <w:color w:val="000000"/>
        </w:rPr>
      </w:pPr>
      <w:r w:rsidRPr="004503B0">
        <w:rPr>
          <w:color w:val="000000"/>
        </w:rPr>
        <w:t>a)</w:t>
      </w:r>
      <w:r w:rsidRPr="004503B0">
        <w:rPr>
          <w:color w:val="000000"/>
        </w:rPr>
        <w:tab/>
      </w:r>
      <w:r w:rsidRPr="004503B0">
        <w:rPr>
          <w:i/>
          <w:iCs/>
          <w:color w:val="000000"/>
        </w:rPr>
        <w:t xml:space="preserve">As soon as practicable after the penalties specified in a notice of proposed assessment are deemed assessed, the Department shall give notice to the employer liable for any unpaid portion of such assessment, stating the amount due and demanding payment. If an employer neglects or refuses to pay the entire liability shown on the notice and demand within 10 days after the notice and demand is issued, the unpaid amount of the liability shall be a lien in favor of the State of Illinois upon all property and rights to property, whether real or personal, belonging to the employer, and the provisions in the Illinois Income Tax Act regarding liens, levies and collection actions with regard to assessed and unpaid liabilities under that Act, including the periods for taking any action, shall apply. </w:t>
      </w:r>
      <w:r w:rsidRPr="004503B0">
        <w:rPr>
          <w:color w:val="000000"/>
        </w:rPr>
        <w:t>(</w:t>
      </w:r>
      <w:r w:rsidRPr="004503B0">
        <w:t>Section 85(d)</w:t>
      </w:r>
      <w:r w:rsidR="003E4029">
        <w:t xml:space="preserve"> of the Act</w:t>
      </w:r>
      <w:r w:rsidRPr="004503B0">
        <w:t>)</w:t>
      </w:r>
    </w:p>
    <w:p w14:paraId="0F519B58" w14:textId="77777777" w:rsidR="009224F5" w:rsidRPr="004503B0" w:rsidRDefault="009224F5" w:rsidP="00262F4E">
      <w:pPr>
        <w:ind w:left="720" w:hanging="720"/>
      </w:pPr>
    </w:p>
    <w:p w14:paraId="48C13C56" w14:textId="783412DC" w:rsidR="009224F5" w:rsidRPr="004503B0" w:rsidRDefault="009224F5" w:rsidP="00262F4E">
      <w:pPr>
        <w:ind w:left="1440" w:hanging="720"/>
        <w:rPr>
          <w:color w:val="000000"/>
        </w:rPr>
      </w:pPr>
      <w:r w:rsidRPr="004503B0">
        <w:rPr>
          <w:color w:val="000000"/>
        </w:rPr>
        <w:t>b)</w:t>
      </w:r>
      <w:r w:rsidRPr="004503B0">
        <w:rPr>
          <w:color w:val="000000"/>
        </w:rPr>
        <w:tab/>
      </w:r>
      <w:r w:rsidRPr="004503B0">
        <w:rPr>
          <w:i/>
          <w:iCs/>
          <w:color w:val="000000"/>
        </w:rPr>
        <w:t xml:space="preserve">For purposes of any provision of State law allowing the Department or any other agency of this State to offset an amount owed to a taxpayer against a tax liability of that taxpayer or allowing the Department to offset an overpayment of tax against any liability owed to the State, a penalty assessed under </w:t>
      </w:r>
      <w:r w:rsidR="003E4029" w:rsidRPr="003E4029">
        <w:rPr>
          <w:color w:val="000000"/>
        </w:rPr>
        <w:t xml:space="preserve">Section 85 of </w:t>
      </w:r>
      <w:r w:rsidRPr="003E4029">
        <w:rPr>
          <w:color w:val="000000"/>
        </w:rPr>
        <w:t>the Act</w:t>
      </w:r>
      <w:r w:rsidRPr="004503B0">
        <w:rPr>
          <w:i/>
          <w:iCs/>
          <w:color w:val="000000"/>
        </w:rPr>
        <w:t xml:space="preserve"> shall be deemed to be a tax liability of the employer and any refund due to an employer shall be deemed to be an overpayment of tax of the employer. </w:t>
      </w:r>
      <w:r w:rsidRPr="004503B0">
        <w:rPr>
          <w:color w:val="000000"/>
        </w:rPr>
        <w:t>(</w:t>
      </w:r>
      <w:r w:rsidRPr="004503B0">
        <w:t>Section 85(k)</w:t>
      </w:r>
      <w:r w:rsidR="003E4029">
        <w:t xml:space="preserve"> of the Act</w:t>
      </w:r>
      <w:r w:rsidRPr="004503B0">
        <w:t>)</w:t>
      </w:r>
    </w:p>
    <w:sectPr w:rsidR="009224F5" w:rsidRPr="004503B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9E032" w14:textId="77777777" w:rsidR="00706AB0" w:rsidRDefault="00706AB0">
      <w:r>
        <w:separator/>
      </w:r>
    </w:p>
  </w:endnote>
  <w:endnote w:type="continuationSeparator" w:id="0">
    <w:p w14:paraId="1F6FA89C" w14:textId="77777777" w:rsidR="00706AB0" w:rsidRDefault="00706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48004" w14:textId="77777777" w:rsidR="00706AB0" w:rsidRDefault="00706AB0">
      <w:r>
        <w:separator/>
      </w:r>
    </w:p>
  </w:footnote>
  <w:footnote w:type="continuationSeparator" w:id="0">
    <w:p w14:paraId="50ABA297" w14:textId="77777777" w:rsidR="00706AB0" w:rsidRDefault="00706A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AB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2F4E"/>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4029"/>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06AB0"/>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24F5"/>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6640"/>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161B5"/>
  <w15:chartTrackingRefBased/>
  <w15:docId w15:val="{CF49CA8F-465E-4F4F-BC29-1485EDBA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24F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237</Words>
  <Characters>1131</Characters>
  <Application>Microsoft Office Word</Application>
  <DocSecurity>0</DocSecurity>
  <Lines>9</Lines>
  <Paragraphs>2</Paragraphs>
  <ScaleCrop>false</ScaleCrop>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Shipley, Melissa A.</cp:lastModifiedBy>
  <cp:revision>5</cp:revision>
  <dcterms:created xsi:type="dcterms:W3CDTF">2022-03-04T21:56:00Z</dcterms:created>
  <dcterms:modified xsi:type="dcterms:W3CDTF">2022-08-05T14:19:00Z</dcterms:modified>
</cp:coreProperties>
</file>