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CEF" w:rsidRPr="00F50CEF" w:rsidRDefault="00F50CEF" w:rsidP="00F50CEF">
      <w:pPr>
        <w:rPr>
          <w:snapToGrid w:val="0"/>
          <w:sz w:val="24"/>
          <w:szCs w:val="24"/>
        </w:rPr>
      </w:pPr>
    </w:p>
    <w:p w:rsidR="00F50CEF" w:rsidRPr="00F50CEF" w:rsidRDefault="00F50CEF" w:rsidP="00F50CEF">
      <w:pPr>
        <w:rPr>
          <w:snapToGrid w:val="0"/>
          <w:sz w:val="24"/>
          <w:szCs w:val="24"/>
        </w:rPr>
      </w:pPr>
      <w:r w:rsidRPr="00F50CEF">
        <w:rPr>
          <w:snapToGrid w:val="0"/>
          <w:sz w:val="24"/>
          <w:szCs w:val="24"/>
        </w:rPr>
        <w:t>AUTHORITY:  Implementing the Illinois Income Tax Act [35 ILCS 5], Use Tax Act [35 ILCS 105], Service Use Tax Act [35 ILCS 110], Service Occupation Tax Act [3</w:t>
      </w:r>
      <w:bookmarkStart w:id="0" w:name="_GoBack"/>
      <w:bookmarkEnd w:id="0"/>
      <w:r w:rsidRPr="00F50CEF">
        <w:rPr>
          <w:snapToGrid w:val="0"/>
          <w:sz w:val="24"/>
          <w:szCs w:val="24"/>
        </w:rPr>
        <w:t>5 ILCS 115], Retailers' Occupation Tax Act [35 ILCS 120] and Electricity Excise Tax Law [35 ILCS 640] and authorized by Section 2505-210 of the Civil Administrative Code of Illinois [20 ILCS 2505/2505-210].</w:t>
      </w:r>
    </w:p>
    <w:sectPr w:rsidR="00F50CEF" w:rsidRPr="00F50CEF" w:rsidSect="00422105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7FFB"/>
    <w:rsid w:val="00093468"/>
    <w:rsid w:val="001048E3"/>
    <w:rsid w:val="002B7FFB"/>
    <w:rsid w:val="00422105"/>
    <w:rsid w:val="005969D2"/>
    <w:rsid w:val="00F5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14A7EA-7AD4-48C6-9025-7AB8F885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Income Tax Act [35 ILCS 5], Use Tax Act [35 ILCS 105], Service Use Tax Act [35 ILCS 110]</vt:lpstr>
    </vt:vector>
  </TitlesOfParts>
  <Company>State Of Illinois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Income Tax Act [35 ILCS 5], Use Tax Act [35 ILCS 105], Service Use Tax Act [35 ILCS 110]</dc:title>
  <dc:subject/>
  <dc:creator>saboch</dc:creator>
  <cp:keywords/>
  <dc:description/>
  <cp:lastModifiedBy>King, Melissa A.</cp:lastModifiedBy>
  <cp:revision>4</cp:revision>
  <dcterms:created xsi:type="dcterms:W3CDTF">2012-06-21T20:36:00Z</dcterms:created>
  <dcterms:modified xsi:type="dcterms:W3CDTF">2016-01-12T16:04:00Z</dcterms:modified>
</cp:coreProperties>
</file>