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4D" w:rsidRDefault="00342F4D" w:rsidP="00342F4D">
      <w:pPr>
        <w:widowControl w:val="0"/>
        <w:autoSpaceDE w:val="0"/>
        <w:autoSpaceDN w:val="0"/>
        <w:adjustRightInd w:val="0"/>
      </w:pPr>
      <w:bookmarkStart w:id="0" w:name="_GoBack"/>
      <w:bookmarkEnd w:id="0"/>
    </w:p>
    <w:p w:rsidR="00342F4D" w:rsidRDefault="00342F4D" w:rsidP="00342F4D">
      <w:pPr>
        <w:widowControl w:val="0"/>
        <w:autoSpaceDE w:val="0"/>
        <w:autoSpaceDN w:val="0"/>
        <w:adjustRightInd w:val="0"/>
      </w:pPr>
      <w:r>
        <w:rPr>
          <w:b/>
          <w:bCs/>
        </w:rPr>
        <w:t>Section 695.125  Penalties, Interest and Procedures</w:t>
      </w:r>
      <w:r>
        <w:t xml:space="preserve"> </w:t>
      </w:r>
    </w:p>
    <w:p w:rsidR="00342F4D" w:rsidRDefault="00342F4D" w:rsidP="00342F4D">
      <w:pPr>
        <w:widowControl w:val="0"/>
        <w:autoSpaceDE w:val="0"/>
        <w:autoSpaceDN w:val="0"/>
        <w:adjustRightInd w:val="0"/>
      </w:pPr>
    </w:p>
    <w:p w:rsidR="00342F4D" w:rsidRDefault="00342F4D" w:rsidP="00342F4D">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the County Motor Fuel Tax Law as under the Illinois Retailers' Occupation Tax Act [35 ILCS 120] and the Uniform Penalty and Interest Act [35 ILCS 735]. </w:t>
      </w:r>
    </w:p>
    <w:sectPr w:rsidR="00342F4D" w:rsidSect="00342F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2F4D"/>
    <w:rsid w:val="002268E0"/>
    <w:rsid w:val="00342F4D"/>
    <w:rsid w:val="005C3366"/>
    <w:rsid w:val="00980BEF"/>
    <w:rsid w:val="00AD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695</vt:lpstr>
    </vt:vector>
  </TitlesOfParts>
  <Company>State of Illinois</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