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5F4" w:rsidRDefault="005025F4" w:rsidP="005025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25F4" w:rsidRDefault="005025F4" w:rsidP="005025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694.120  Service Occupation Tax Regulations</w:t>
      </w:r>
      <w:r>
        <w:t xml:space="preserve"> </w:t>
      </w:r>
    </w:p>
    <w:p w:rsidR="005025F4" w:rsidRDefault="005025F4" w:rsidP="005025F4">
      <w:pPr>
        <w:widowControl w:val="0"/>
        <w:autoSpaceDE w:val="0"/>
        <w:autoSpaceDN w:val="0"/>
        <w:adjustRightInd w:val="0"/>
      </w:pPr>
    </w:p>
    <w:p w:rsidR="005025F4" w:rsidRDefault="005025F4" w:rsidP="005025F4">
      <w:pPr>
        <w:widowControl w:val="0"/>
        <w:autoSpaceDE w:val="0"/>
        <w:autoSpaceDN w:val="0"/>
        <w:adjustRightInd w:val="0"/>
      </w:pPr>
      <w:r>
        <w:t xml:space="preserve">To avoid needless repetition, the substance and provisions of all Service Occupation Tax regulations (86 Ill. Adm. Code 140) that are not incompatible with the Non-Home Rule Municipal Service Occupation Tax Act shall apply to the tax imposed pursuant to this Part. </w:t>
      </w:r>
    </w:p>
    <w:sectPr w:rsidR="005025F4" w:rsidSect="005025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25F4"/>
    <w:rsid w:val="005025F4"/>
    <w:rsid w:val="005C3366"/>
    <w:rsid w:val="00721524"/>
    <w:rsid w:val="00E71CF9"/>
    <w:rsid w:val="00F1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694</vt:lpstr>
    </vt:vector>
  </TitlesOfParts>
  <Company>State of Illinois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694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