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FF" w:rsidRDefault="000569FF" w:rsidP="000569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630.101</w:t>
      </w:r>
      <w:r>
        <w:tab/>
        <w:t xml:space="preserve">Nature and Rate of the County Water Commission Retailers' Occupation Tax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630.105</w:t>
      </w:r>
      <w:r>
        <w:tab/>
        <w:t xml:space="preserve">Exemptions from the County Water Commission Retailers' Occupation Tax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630.110</w:t>
      </w:r>
      <w:r>
        <w:tab/>
        <w:t xml:space="preserve">Registration and Returns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630.115</w:t>
      </w:r>
      <w:r>
        <w:tab/>
        <w:t xml:space="preserve">Claims to Recover Erroneously Paid Tax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630.120</w:t>
      </w:r>
      <w:r>
        <w:tab/>
        <w:t xml:space="preserve">Jurisdictional Questions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630.125</w:t>
      </w:r>
      <w:r>
        <w:tab/>
        <w:t xml:space="preserve">Incorporation of Retailers' Occupation Tax Regulations by Reference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630.130</w:t>
      </w:r>
      <w:r>
        <w:tab/>
        <w:t xml:space="preserve">Penalties, Interest and Procedures </w:t>
      </w:r>
    </w:p>
    <w:p w:rsidR="000569FF" w:rsidRDefault="000569FF" w:rsidP="000569FF">
      <w:pPr>
        <w:widowControl w:val="0"/>
        <w:autoSpaceDE w:val="0"/>
        <w:autoSpaceDN w:val="0"/>
        <w:adjustRightInd w:val="0"/>
        <w:ind w:left="1440" w:hanging="1440"/>
      </w:pPr>
      <w:r>
        <w:t>630.135</w:t>
      </w:r>
      <w:r>
        <w:tab/>
        <w:t xml:space="preserve">Effective Date </w:t>
      </w:r>
    </w:p>
    <w:sectPr w:rsidR="000569FF" w:rsidSect="00056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9FF"/>
    <w:rsid w:val="000569FF"/>
    <w:rsid w:val="000A5CF4"/>
    <w:rsid w:val="005616A7"/>
    <w:rsid w:val="008647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