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BFFB" w14:textId="77777777" w:rsidR="00881759" w:rsidRDefault="00881759" w:rsidP="00881759">
      <w:pPr>
        <w:widowControl w:val="0"/>
        <w:autoSpaceDE w:val="0"/>
        <w:autoSpaceDN w:val="0"/>
        <w:adjustRightInd w:val="0"/>
      </w:pPr>
    </w:p>
    <w:p w14:paraId="0939D3F5" w14:textId="77777777" w:rsidR="00881759" w:rsidRDefault="00881759" w:rsidP="008817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511.140  Public Utility Retail Rate Credit</w:t>
      </w:r>
      <w:r>
        <w:t xml:space="preserve"> </w:t>
      </w:r>
    </w:p>
    <w:p w14:paraId="0A851455" w14:textId="77777777" w:rsidR="00881759" w:rsidRDefault="00881759" w:rsidP="00881759">
      <w:pPr>
        <w:widowControl w:val="0"/>
        <w:autoSpaceDE w:val="0"/>
        <w:autoSpaceDN w:val="0"/>
        <w:adjustRightInd w:val="0"/>
      </w:pPr>
    </w:p>
    <w:p w14:paraId="2E69A871" w14:textId="2CFA3398" w:rsidR="00881759" w:rsidRDefault="00881759" w:rsidP="00881759">
      <w:pPr>
        <w:widowControl w:val="0"/>
        <w:autoSpaceDE w:val="0"/>
        <w:autoSpaceDN w:val="0"/>
        <w:adjustRightInd w:val="0"/>
      </w:pPr>
      <w:r>
        <w:t>Public utilities that are required to purchase electricity from qualified solid waste energy facilities and incur liability as delivering suppliers are entitled to a credit against their Electricity Excise Tax liability in an amount determined under Section 8-403.1(d) of the Public Utilities Act</w:t>
      </w:r>
      <w:r w:rsidR="007427CE">
        <w:t xml:space="preserve"> </w:t>
      </w:r>
      <w:r w:rsidR="00334D26">
        <w:t>[</w:t>
      </w:r>
      <w:r w:rsidR="007427CE" w:rsidRPr="002514E3">
        <w:t>220 ILCS 5/8-403.1(d)</w:t>
      </w:r>
      <w:r w:rsidR="00334D26">
        <w:t>]</w:t>
      </w:r>
      <w:r>
        <w:t xml:space="preserve">.  (See 35 ILCS 640/2-7(b).) </w:t>
      </w:r>
    </w:p>
    <w:p w14:paraId="45A2E641" w14:textId="156822E8" w:rsidR="007427CE" w:rsidRDefault="007427CE" w:rsidP="00881759">
      <w:pPr>
        <w:widowControl w:val="0"/>
        <w:autoSpaceDE w:val="0"/>
        <w:autoSpaceDN w:val="0"/>
        <w:adjustRightInd w:val="0"/>
      </w:pPr>
    </w:p>
    <w:p w14:paraId="570FE935" w14:textId="795756ED" w:rsidR="007427CE" w:rsidRDefault="007427CE" w:rsidP="007427CE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233BA">
        <w:t>17635</w:t>
      </w:r>
      <w:r w:rsidRPr="00524821">
        <w:t xml:space="preserve">, effective </w:t>
      </w:r>
      <w:r w:rsidR="003233BA">
        <w:t>November 22, 2024</w:t>
      </w:r>
      <w:r w:rsidRPr="00524821">
        <w:t>)</w:t>
      </w:r>
    </w:p>
    <w:sectPr w:rsidR="007427CE" w:rsidSect="008817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1759"/>
    <w:rsid w:val="00237A36"/>
    <w:rsid w:val="003233BA"/>
    <w:rsid w:val="00334D26"/>
    <w:rsid w:val="005C3366"/>
    <w:rsid w:val="006B13E0"/>
    <w:rsid w:val="007427CE"/>
    <w:rsid w:val="00881759"/>
    <w:rsid w:val="009A154C"/>
    <w:rsid w:val="00D3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2392B6"/>
  <w15:docId w15:val="{24713A99-5B7C-4898-8607-4CA5643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511</vt:lpstr>
    </vt:vector>
  </TitlesOfParts>
  <Company>State of Illinois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511</dc:title>
  <dc:subject/>
  <dc:creator>Illinois General Assembly</dc:creator>
  <cp:keywords/>
  <dc:description/>
  <cp:lastModifiedBy>Shipley, Melissa A.</cp:lastModifiedBy>
  <cp:revision>3</cp:revision>
  <dcterms:created xsi:type="dcterms:W3CDTF">2024-11-18T16:03:00Z</dcterms:created>
  <dcterms:modified xsi:type="dcterms:W3CDTF">2024-12-05T14:52:00Z</dcterms:modified>
</cp:coreProperties>
</file>