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D60" w:rsidRDefault="00FD3D60" w:rsidP="00FD3D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3D60" w:rsidRDefault="00FD3D60" w:rsidP="00FD3D60">
      <w:pPr>
        <w:widowControl w:val="0"/>
        <w:autoSpaceDE w:val="0"/>
        <w:autoSpaceDN w:val="0"/>
        <w:adjustRightInd w:val="0"/>
        <w:jc w:val="center"/>
      </w:pPr>
      <w:r>
        <w:t>SUBPART D:  TIMELY MAILING TREATED AS TIMELY FILING AND PAYING</w:t>
      </w:r>
    </w:p>
    <w:sectPr w:rsidR="00FD3D60" w:rsidSect="00FD3D6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3D60"/>
    <w:rsid w:val="003D2412"/>
    <w:rsid w:val="007D3F9A"/>
    <w:rsid w:val="009A5F01"/>
    <w:rsid w:val="00E63BA1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TIMELY MAILING TREATED AS TIMELY FILING AND PAYING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TIMELY MAILING TREATED AS TIMELY FILING AND PAYING</dc:title>
  <dc:subject/>
  <dc:creator>ThomasVD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